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1C7" w:rsidRDefault="001771C7" w:rsidP="001771C7">
      <w:pPr>
        <w:pStyle w:val="Heading1"/>
      </w:pPr>
      <w:r>
        <w:t>Mississippi State University Extension Service</w:t>
      </w:r>
    </w:p>
    <w:p w:rsidR="009D13B2" w:rsidRPr="00ED368B" w:rsidRDefault="005C287E" w:rsidP="00ED368B">
      <w:pPr>
        <w:pStyle w:val="Heading2"/>
      </w:pPr>
      <w:r w:rsidRPr="00ED368B">
        <w:t>Maximizing Honey Production</w:t>
      </w:r>
      <w:r w:rsidR="00F60495" w:rsidRPr="00ED368B">
        <w:t xml:space="preserve"> and</w:t>
      </w:r>
      <w:r w:rsidR="009D13B2" w:rsidRPr="00ED368B">
        <w:t xml:space="preserve"> </w:t>
      </w:r>
      <w:r w:rsidR="00D059EC" w:rsidRPr="00ED368B">
        <w:t>Heating Honey</w:t>
      </w:r>
      <w:bookmarkStart w:id="0" w:name="_GoBack"/>
      <w:bookmarkEnd w:id="0"/>
    </w:p>
    <w:p w:rsidR="00227F2B" w:rsidRPr="00ED368B" w:rsidRDefault="009D55A1" w:rsidP="00ED368B">
      <w:r>
        <w:t>To maximize</w:t>
      </w:r>
      <w:r w:rsidR="004F122D" w:rsidRPr="00ED368B">
        <w:t xml:space="preserve"> honey production from colonies of honey bees </w:t>
      </w:r>
      <w:r w:rsidR="005C287E" w:rsidRPr="00ED368B">
        <w:t>(</w:t>
      </w:r>
      <w:r w:rsidR="005C287E" w:rsidRPr="009D55A1">
        <w:rPr>
          <w:i/>
          <w:iCs/>
        </w:rPr>
        <w:t>Apis mellifera</w:t>
      </w:r>
      <w:r w:rsidR="005C287E" w:rsidRPr="00ED368B">
        <w:t xml:space="preserve"> L.)</w:t>
      </w:r>
      <w:r>
        <w:t>, it is necessary to add</w:t>
      </w:r>
      <w:r w:rsidR="005C287E" w:rsidRPr="00ED368B">
        <w:t xml:space="preserve"> boxes</w:t>
      </w:r>
      <w:r w:rsidR="004F122D" w:rsidRPr="00ED368B">
        <w:t xml:space="preserve"> to </w:t>
      </w:r>
      <w:r w:rsidR="005C287E" w:rsidRPr="00ED368B">
        <w:t xml:space="preserve">hives for </w:t>
      </w:r>
      <w:r w:rsidR="004F122D" w:rsidRPr="00ED368B">
        <w:t>receiv</w:t>
      </w:r>
      <w:r w:rsidR="005C287E" w:rsidRPr="00ED368B">
        <w:t>ing</w:t>
      </w:r>
      <w:r w:rsidR="004F122D" w:rsidRPr="00ED368B">
        <w:t xml:space="preserve"> incoming nectar during major bloom periods</w:t>
      </w:r>
      <w:r w:rsidR="00AC632B" w:rsidRPr="00ED368B">
        <w:t>.</w:t>
      </w:r>
      <w:r w:rsidR="00ED368B" w:rsidRPr="00ED368B">
        <w:t xml:space="preserve"> </w:t>
      </w:r>
      <w:r w:rsidR="004F122D" w:rsidRPr="00ED368B">
        <w:t xml:space="preserve">These </w:t>
      </w:r>
      <w:r w:rsidR="005C287E" w:rsidRPr="00ED368B">
        <w:t>boxes</w:t>
      </w:r>
      <w:r w:rsidR="004F122D" w:rsidRPr="00ED368B">
        <w:t xml:space="preserve"> </w:t>
      </w:r>
      <w:r w:rsidR="00C321EC" w:rsidRPr="00ED368B">
        <w:t xml:space="preserve">are called </w:t>
      </w:r>
      <w:r w:rsidR="00C321EC" w:rsidRPr="009D55A1">
        <w:rPr>
          <w:i/>
          <w:iCs/>
        </w:rPr>
        <w:t>supers</w:t>
      </w:r>
      <w:r w:rsidR="00C321EC" w:rsidRPr="00ED368B">
        <w:t xml:space="preserve">, and the addition of </w:t>
      </w:r>
      <w:r w:rsidR="005C287E" w:rsidRPr="00ED368B">
        <w:t xml:space="preserve">supers to hives is known as </w:t>
      </w:r>
      <w:r w:rsidR="005C287E" w:rsidRPr="009D55A1">
        <w:rPr>
          <w:i/>
          <w:iCs/>
        </w:rPr>
        <w:t>supering</w:t>
      </w:r>
      <w:r w:rsidR="005C287E" w:rsidRPr="00ED368B">
        <w:t>.</w:t>
      </w:r>
      <w:r w:rsidR="00ED368B" w:rsidRPr="00ED368B">
        <w:t xml:space="preserve"> </w:t>
      </w:r>
      <w:r w:rsidR="005C287E" w:rsidRPr="00ED368B">
        <w:t xml:space="preserve">Generally, supering increases the room for honey storage while reducing hive congestion </w:t>
      </w:r>
      <w:r>
        <w:t>and</w:t>
      </w:r>
      <w:r w:rsidR="005C287E" w:rsidRPr="00ED368B">
        <w:t xml:space="preserve"> swarming behavior.</w:t>
      </w:r>
    </w:p>
    <w:p w:rsidR="008A028E" w:rsidRPr="00ED368B" w:rsidRDefault="00D059EC" w:rsidP="00ED368B">
      <w:r w:rsidRPr="00ED368B">
        <w:t>T</w:t>
      </w:r>
      <w:r w:rsidR="00614D52" w:rsidRPr="00ED368B">
        <w:t>iming of supering is important.</w:t>
      </w:r>
      <w:r w:rsidR="00ED368B" w:rsidRPr="00ED368B">
        <w:t xml:space="preserve"> </w:t>
      </w:r>
      <w:r w:rsidR="00614D52" w:rsidRPr="00ED368B">
        <w:t xml:space="preserve">Beekeepers who fail to keep up with the storage needs of a colony lose </w:t>
      </w:r>
      <w:r w:rsidR="00227F2B" w:rsidRPr="00ED368B">
        <w:t xml:space="preserve">harvestable </w:t>
      </w:r>
      <w:r w:rsidR="00614D52" w:rsidRPr="00ED368B">
        <w:t>honey, especially if the failure to provide space causes a swarming event.</w:t>
      </w:r>
      <w:r w:rsidR="00ED368B" w:rsidRPr="00ED368B">
        <w:t xml:space="preserve"> </w:t>
      </w:r>
      <w:r w:rsidR="00227F2B" w:rsidRPr="00ED368B">
        <w:t>About 60</w:t>
      </w:r>
      <w:r w:rsidR="00F003EE">
        <w:t xml:space="preserve"> percent</w:t>
      </w:r>
      <w:r w:rsidR="00227F2B" w:rsidRPr="00ED368B">
        <w:t xml:space="preserve"> of the worker population leaves with a swarm, </w:t>
      </w:r>
      <w:r w:rsidR="00F003EE">
        <w:t>resulting in</w:t>
      </w:r>
      <w:r w:rsidR="00227F2B" w:rsidRPr="00ED368B">
        <w:t xml:space="preserve"> a break in brood production for nearly </w:t>
      </w:r>
      <w:r w:rsidR="00F003EE">
        <w:t>3</w:t>
      </w:r>
      <w:r w:rsidR="00227F2B" w:rsidRPr="00ED368B">
        <w:t xml:space="preserve"> weeks during the transition period when a new queen emerges, mates</w:t>
      </w:r>
      <w:r w:rsidR="00F003EE">
        <w:t>,</w:t>
      </w:r>
      <w:r w:rsidR="00227F2B" w:rsidRPr="00ED368B">
        <w:t xml:space="preserve"> and begins to lay eggs.</w:t>
      </w:r>
      <w:r w:rsidR="00ED368B" w:rsidRPr="00ED368B">
        <w:t xml:space="preserve"> </w:t>
      </w:r>
      <w:r w:rsidR="00227F2B" w:rsidRPr="00ED368B">
        <w:t xml:space="preserve">Both of these factors greatly reduce the foraging </w:t>
      </w:r>
      <w:r w:rsidR="00DE5C6F" w:rsidRPr="00ED368B">
        <w:t xml:space="preserve">worker </w:t>
      </w:r>
      <w:r w:rsidR="00227F2B" w:rsidRPr="00ED368B">
        <w:t xml:space="preserve">force </w:t>
      </w:r>
      <w:r w:rsidR="00F003EE">
        <w:t>of</w:t>
      </w:r>
      <w:r w:rsidR="00227F2B" w:rsidRPr="00ED368B">
        <w:t xml:space="preserve"> a colony, and honey production will be greatly diminished.</w:t>
      </w:r>
    </w:p>
    <w:p w:rsidR="005C287E" w:rsidRPr="00ED368B" w:rsidRDefault="00614D52" w:rsidP="00ED368B">
      <w:r w:rsidRPr="00ED368B">
        <w:t xml:space="preserve">Alternatively, putting too many supers onto a colony or adding supers near the end of a honey flow could make a colony vulnerable to </w:t>
      </w:r>
      <w:r w:rsidR="00E95B16" w:rsidRPr="00ED368B">
        <w:t xml:space="preserve">comb </w:t>
      </w:r>
      <w:r w:rsidRPr="00ED368B">
        <w:t xml:space="preserve">pests like the </w:t>
      </w:r>
      <w:r w:rsidR="00F003EE" w:rsidRPr="00ED368B">
        <w:t xml:space="preserve">small hive beetle </w:t>
      </w:r>
      <w:r w:rsidRPr="00ED368B">
        <w:t>(</w:t>
      </w:r>
      <w:r w:rsidRPr="00F003EE">
        <w:rPr>
          <w:i/>
          <w:iCs/>
        </w:rPr>
        <w:t>A</w:t>
      </w:r>
      <w:r w:rsidR="00AD2164" w:rsidRPr="00F003EE">
        <w:rPr>
          <w:i/>
          <w:iCs/>
        </w:rPr>
        <w:t>e</w:t>
      </w:r>
      <w:r w:rsidRPr="00F003EE">
        <w:rPr>
          <w:i/>
          <w:iCs/>
        </w:rPr>
        <w:t>th</w:t>
      </w:r>
      <w:r w:rsidR="00AD2164" w:rsidRPr="00F003EE">
        <w:rPr>
          <w:i/>
          <w:iCs/>
        </w:rPr>
        <w:t>i</w:t>
      </w:r>
      <w:r w:rsidRPr="00F003EE">
        <w:rPr>
          <w:i/>
          <w:iCs/>
        </w:rPr>
        <w:t>na tumida</w:t>
      </w:r>
      <w:r w:rsidRPr="00ED368B">
        <w:t xml:space="preserve">) or the </w:t>
      </w:r>
      <w:r w:rsidR="00F003EE" w:rsidRPr="00ED368B">
        <w:t>greater wax moth</w:t>
      </w:r>
      <w:r w:rsidRPr="00ED368B">
        <w:t xml:space="preserve"> (</w:t>
      </w:r>
      <w:r w:rsidRPr="00F003EE">
        <w:rPr>
          <w:i/>
          <w:iCs/>
        </w:rPr>
        <w:t>Gallaria mellonella</w:t>
      </w:r>
      <w:r w:rsidRPr="00ED368B">
        <w:t>).</w:t>
      </w:r>
      <w:r w:rsidR="00ED368B" w:rsidRPr="00ED368B">
        <w:t xml:space="preserve"> </w:t>
      </w:r>
      <w:r w:rsidR="008A028E" w:rsidRPr="00ED368B">
        <w:t>The vulnerability results from the addition of combs to a colony that has a diminishing worker population in response to reduced availability of food.</w:t>
      </w:r>
      <w:r w:rsidR="00ED368B" w:rsidRPr="00ED368B">
        <w:t xml:space="preserve"> </w:t>
      </w:r>
      <w:r w:rsidR="008A028E" w:rsidRPr="00ED368B">
        <w:t xml:space="preserve">Brood production is regulated by incoming food, and colonies naturally decrease in </w:t>
      </w:r>
      <w:r w:rsidR="00775D21" w:rsidRPr="00ED368B">
        <w:t xml:space="preserve">population </w:t>
      </w:r>
      <w:r w:rsidR="008A028E" w:rsidRPr="00ED368B">
        <w:t>size during the late spring and early summer as food becomes scarce.</w:t>
      </w:r>
      <w:r w:rsidR="00ED368B" w:rsidRPr="00ED368B">
        <w:t xml:space="preserve"> </w:t>
      </w:r>
      <w:r w:rsidR="00B938DB" w:rsidRPr="00ED368B">
        <w:t>Shrinking</w:t>
      </w:r>
      <w:r w:rsidR="008A028E" w:rsidRPr="00ED368B">
        <w:t xml:space="preserve"> colon</w:t>
      </w:r>
      <w:r w:rsidR="00AB13BF" w:rsidRPr="00ED368B">
        <w:t>ies</w:t>
      </w:r>
      <w:r w:rsidR="008A028E" w:rsidRPr="00ED368B">
        <w:t xml:space="preserve"> may be stressed if combs are added because there </w:t>
      </w:r>
      <w:r w:rsidR="00391CD1" w:rsidRPr="00ED368B">
        <w:t>may</w:t>
      </w:r>
      <w:r w:rsidR="008A028E" w:rsidRPr="00ED368B">
        <w:t xml:space="preserve"> not be enough bees to </w:t>
      </w:r>
      <w:r w:rsidR="009869DB" w:rsidRPr="00ED368B">
        <w:t xml:space="preserve">patrol and </w:t>
      </w:r>
      <w:r w:rsidR="008A028E" w:rsidRPr="00ED368B">
        <w:t>protect the comb surfaces from hive pests.</w:t>
      </w:r>
    </w:p>
    <w:p w:rsidR="00F60495" w:rsidRPr="00ED368B" w:rsidRDefault="00F60495" w:rsidP="00ED368B"/>
    <w:p w:rsidR="00F60495" w:rsidRPr="00ED368B" w:rsidRDefault="009B303E" w:rsidP="00ED368B">
      <w:pPr>
        <w:pStyle w:val="Heading3"/>
      </w:pPr>
      <w:r>
        <w:t>Hive Location</w:t>
      </w:r>
    </w:p>
    <w:p w:rsidR="00271768" w:rsidRPr="00ED368B" w:rsidRDefault="00271768" w:rsidP="00ED368B">
      <w:r w:rsidRPr="00ED368B">
        <w:t xml:space="preserve">Supering regimes </w:t>
      </w:r>
      <w:r w:rsidR="00A55BC7" w:rsidRPr="00ED368B">
        <w:t>depend on</w:t>
      </w:r>
      <w:r w:rsidRPr="00ED368B">
        <w:t xml:space="preserve"> geographic location</w:t>
      </w:r>
      <w:r w:rsidR="00180872" w:rsidRPr="00ED368B">
        <w:t xml:space="preserve"> because the food plants used by bees vary with location</w:t>
      </w:r>
      <w:r w:rsidRPr="00ED368B">
        <w:t>.</w:t>
      </w:r>
      <w:r w:rsidR="00ED368B" w:rsidRPr="00ED368B">
        <w:t xml:space="preserve"> </w:t>
      </w:r>
      <w:r w:rsidR="00AC632B" w:rsidRPr="00ED368B">
        <w:t>Honey flow</w:t>
      </w:r>
      <w:r w:rsidRPr="00ED368B">
        <w:t>s</w:t>
      </w:r>
      <w:r w:rsidR="009B303E">
        <w:t xml:space="preserve"> (</w:t>
      </w:r>
      <w:r w:rsidR="00AC632B" w:rsidRPr="00ED368B">
        <w:t xml:space="preserve">periods </w:t>
      </w:r>
      <w:r w:rsidRPr="00ED368B">
        <w:t>of intense floral bloom</w:t>
      </w:r>
      <w:r w:rsidR="009B303E">
        <w:t>)</w:t>
      </w:r>
      <w:r w:rsidRPr="00ED368B">
        <w:t xml:space="preserve"> </w:t>
      </w:r>
      <w:r w:rsidR="00AC632B" w:rsidRPr="00ED368B">
        <w:t>vary substantially from north to south in Mississippi</w:t>
      </w:r>
      <w:r w:rsidRPr="00ED368B">
        <w:t>.</w:t>
      </w:r>
      <w:r w:rsidR="00ED368B" w:rsidRPr="00ED368B">
        <w:t xml:space="preserve"> </w:t>
      </w:r>
      <w:r w:rsidRPr="00ED368B">
        <w:t>For example,</w:t>
      </w:r>
      <w:r w:rsidR="00AC632B" w:rsidRPr="00ED368B">
        <w:t xml:space="preserve"> areas abundant in Chinese </w:t>
      </w:r>
      <w:r w:rsidR="009B303E">
        <w:t>t</w:t>
      </w:r>
      <w:r w:rsidR="00AC632B" w:rsidRPr="00ED368B">
        <w:t>allow trees will often produce honey well into July</w:t>
      </w:r>
      <w:r w:rsidRPr="00ED368B">
        <w:t>, while other areas will have finished the major spring flow by mid-May to mid-June</w:t>
      </w:r>
      <w:r w:rsidR="00AC632B" w:rsidRPr="00ED368B">
        <w:t>.</w:t>
      </w:r>
      <w:r w:rsidR="00ED368B" w:rsidRPr="00ED368B">
        <w:t xml:space="preserve"> </w:t>
      </w:r>
      <w:r w:rsidR="009B303E">
        <w:t>T</w:t>
      </w:r>
      <w:r w:rsidRPr="00ED368B">
        <w:t xml:space="preserve">his publication </w:t>
      </w:r>
      <w:r w:rsidR="00AC632B" w:rsidRPr="00ED368B">
        <w:t>highlight</w:t>
      </w:r>
      <w:r w:rsidR="009B303E">
        <w:t>s</w:t>
      </w:r>
      <w:r w:rsidR="00AC632B" w:rsidRPr="00ED368B">
        <w:t xml:space="preserve"> issues related to timing of supering</w:t>
      </w:r>
      <w:r w:rsidR="00114236" w:rsidRPr="00ED368B">
        <w:t xml:space="preserve"> and the</w:t>
      </w:r>
      <w:r w:rsidR="00AC632B" w:rsidRPr="00ED368B">
        <w:t xml:space="preserve"> numbers of supers to add when supering.</w:t>
      </w:r>
    </w:p>
    <w:p w:rsidR="00EA0E86" w:rsidRPr="00ED368B" w:rsidRDefault="00EA0E86" w:rsidP="00ED368B">
      <w:r w:rsidRPr="00ED368B">
        <w:t xml:space="preserve">One important point is that honey bees regularly forage for food in a 2-mile radius </w:t>
      </w:r>
      <w:r w:rsidR="009B303E">
        <w:t>of</w:t>
      </w:r>
      <w:r w:rsidRPr="00ED368B">
        <w:t xml:space="preserve"> their hive, </w:t>
      </w:r>
      <w:r w:rsidR="009B303E">
        <w:t>which</w:t>
      </w:r>
      <w:r w:rsidRPr="00ED368B">
        <w:t xml:space="preserve"> is about 9,000 acres.</w:t>
      </w:r>
      <w:r w:rsidR="00ED368B" w:rsidRPr="00ED368B">
        <w:t xml:space="preserve"> </w:t>
      </w:r>
      <w:r w:rsidRPr="00ED368B">
        <w:t>Probably the most important consideration in getting a major honey crop is where hives are placed.</w:t>
      </w:r>
      <w:r w:rsidR="00ED368B" w:rsidRPr="00ED368B">
        <w:t xml:space="preserve"> </w:t>
      </w:r>
      <w:r w:rsidRPr="00ED368B">
        <w:t xml:space="preserve">A good location </w:t>
      </w:r>
      <w:r w:rsidR="009B303E">
        <w:t>has</w:t>
      </w:r>
      <w:r w:rsidRPr="00ED368B">
        <w:t xml:space="preserve"> an abundance of major nectar</w:t>
      </w:r>
      <w:r w:rsidR="009B303E">
        <w:t>-</w:t>
      </w:r>
      <w:r w:rsidRPr="00ED368B">
        <w:t xml:space="preserve"> and pollen</w:t>
      </w:r>
      <w:r w:rsidR="009B303E">
        <w:t>-</w:t>
      </w:r>
      <w:r w:rsidRPr="00ED368B">
        <w:t>producing plants (</w:t>
      </w:r>
      <w:r w:rsidRPr="009B303E">
        <w:rPr>
          <w:b/>
          <w:bCs/>
        </w:rPr>
        <w:t>Table</w:t>
      </w:r>
      <w:r w:rsidR="005B780C" w:rsidRPr="009B303E">
        <w:rPr>
          <w:b/>
          <w:bCs/>
        </w:rPr>
        <w:t xml:space="preserve"> 1</w:t>
      </w:r>
      <w:r w:rsidRPr="00ED368B">
        <w:t>) during the spring</w:t>
      </w:r>
      <w:r w:rsidR="009B303E">
        <w:t xml:space="preserve">, </w:t>
      </w:r>
      <w:r w:rsidRPr="00ED368B">
        <w:t>summer</w:t>
      </w:r>
      <w:r w:rsidR="009B303E">
        <w:t>,</w:t>
      </w:r>
      <w:r w:rsidRPr="00ED368B">
        <w:t xml:space="preserve"> and autumn periods.</w:t>
      </w:r>
      <w:r w:rsidR="00ED368B" w:rsidRPr="00ED368B">
        <w:t xml:space="preserve"> </w:t>
      </w:r>
      <w:r w:rsidRPr="00ED368B">
        <w:t>Wetlands, urban areas</w:t>
      </w:r>
      <w:r w:rsidR="009B303E">
        <w:t>,</w:t>
      </w:r>
      <w:r w:rsidRPr="00ED368B">
        <w:t xml:space="preserve"> and rural areas with wildflowers in open prairies and pastures or along roadside shoulders/medians and utility right</w:t>
      </w:r>
      <w:r w:rsidR="009B303E">
        <w:t>s</w:t>
      </w:r>
      <w:r w:rsidRPr="00ED368B">
        <w:t>-of-way</w:t>
      </w:r>
      <w:r w:rsidR="009B303E">
        <w:t xml:space="preserve"> </w:t>
      </w:r>
      <w:r w:rsidRPr="00ED368B">
        <w:t>can provide harvestable honey.</w:t>
      </w:r>
      <w:r w:rsidR="00ED368B" w:rsidRPr="00ED368B">
        <w:t xml:space="preserve"> </w:t>
      </w:r>
      <w:r w:rsidRPr="00ED368B">
        <w:t>Avoid areas planted in large acreages of pine</w:t>
      </w:r>
      <w:r w:rsidR="00604B3A" w:rsidRPr="00ED368B">
        <w:t xml:space="preserve">s or </w:t>
      </w:r>
      <w:r w:rsidR="00785DB1" w:rsidRPr="00ED368B">
        <w:t>conifers</w:t>
      </w:r>
      <w:r w:rsidRPr="00ED368B">
        <w:t xml:space="preserve"> because these are food deserts for honey bees.</w:t>
      </w:r>
      <w:r w:rsidR="00ED368B" w:rsidRPr="00ED368B">
        <w:t xml:space="preserve"> </w:t>
      </w:r>
      <w:r w:rsidR="00C9123B" w:rsidRPr="00ED368B">
        <w:t>Some agricultural crops like cotton and soybean can provide harvestable honey in highly agricultural areas like the Mississippi Delta</w:t>
      </w:r>
      <w:r w:rsidR="00AC435D" w:rsidRPr="00ED368B">
        <w:t xml:space="preserve"> during the summer months</w:t>
      </w:r>
      <w:r w:rsidR="00C9123B" w:rsidRPr="00ED368B">
        <w:t>.</w:t>
      </w:r>
    </w:p>
    <w:p w:rsidR="00F03B2D" w:rsidRPr="00ED368B" w:rsidRDefault="00F03B2D" w:rsidP="00ED368B">
      <w:r w:rsidRPr="00E02961">
        <w:t>The second</w:t>
      </w:r>
      <w:r w:rsidR="009B303E" w:rsidRPr="00E02961">
        <w:t>-</w:t>
      </w:r>
      <w:r w:rsidRPr="00E02961">
        <w:t>most important factor in determining</w:t>
      </w:r>
      <w:r w:rsidR="00785DB1" w:rsidRPr="00E02961">
        <w:t xml:space="preserve"> your honey crop will be the number of colonies kept together in the same bee yard.</w:t>
      </w:r>
      <w:r w:rsidR="00ED368B" w:rsidRPr="00E02961">
        <w:t xml:space="preserve"> </w:t>
      </w:r>
      <w:r w:rsidR="00785DB1" w:rsidRPr="00E02961">
        <w:t>Generally, if 30</w:t>
      </w:r>
      <w:r w:rsidR="009B303E" w:rsidRPr="00E02961">
        <w:t>–</w:t>
      </w:r>
      <w:r w:rsidR="00785DB1" w:rsidRPr="00E02961">
        <w:t>40</w:t>
      </w:r>
      <w:r w:rsidR="009B303E" w:rsidRPr="00E02961">
        <w:t xml:space="preserve"> percent</w:t>
      </w:r>
      <w:r w:rsidR="00785DB1" w:rsidRPr="00E02961">
        <w:t xml:space="preserve"> of the 9,000 acres that surround a bee yard is covered by major nectar</w:t>
      </w:r>
      <w:r w:rsidR="009B303E" w:rsidRPr="00E02961">
        <w:t>-</w:t>
      </w:r>
      <w:r w:rsidR="00785DB1" w:rsidRPr="00E02961">
        <w:t xml:space="preserve"> and/or pollen</w:t>
      </w:r>
      <w:r w:rsidR="009B303E" w:rsidRPr="00E02961">
        <w:t>-</w:t>
      </w:r>
      <w:r w:rsidR="00785DB1" w:rsidRPr="00E02961">
        <w:t>producing plants that will bloom during the major spring period, as many as 25</w:t>
      </w:r>
      <w:r w:rsidR="009B303E" w:rsidRPr="00E02961">
        <w:t>–</w:t>
      </w:r>
      <w:r w:rsidR="00785DB1" w:rsidRPr="00E02961">
        <w:t>40 colonies could be expected to produce harvestable honey.</w:t>
      </w:r>
      <w:r w:rsidR="00ED368B" w:rsidRPr="00E02961">
        <w:t xml:space="preserve"> </w:t>
      </w:r>
      <w:r w:rsidR="00785DB1" w:rsidRPr="00E02961">
        <w:t>However, experience may be required to know exactly how much surplus honey can be derived from each hive.</w:t>
      </w:r>
      <w:r w:rsidR="00ED368B" w:rsidRPr="00E02961">
        <w:t xml:space="preserve"> </w:t>
      </w:r>
      <w:r w:rsidR="00785DB1" w:rsidRPr="00E02961">
        <w:t xml:space="preserve">Some areas may </w:t>
      </w:r>
      <w:r w:rsidR="00785DB1" w:rsidRPr="00E02961">
        <w:lastRenderedPageBreak/>
        <w:t>easily produce 90</w:t>
      </w:r>
      <w:r w:rsidR="00E02961">
        <w:t>–</w:t>
      </w:r>
      <w:r w:rsidR="00785DB1" w:rsidRPr="00E02961">
        <w:t xml:space="preserve">100 </w:t>
      </w:r>
      <w:r w:rsidR="00E02961">
        <w:t>pounds of</w:t>
      </w:r>
      <w:r w:rsidR="00785DB1" w:rsidRPr="00E02961">
        <w:t xml:space="preserve"> surplus honey when 25 colonies are kept in the yard.</w:t>
      </w:r>
      <w:r w:rsidR="00ED368B" w:rsidRPr="00E02961">
        <w:t xml:space="preserve"> </w:t>
      </w:r>
      <w:r w:rsidR="00785DB1" w:rsidRPr="00E02961">
        <w:t xml:space="preserve">However, if 60 colonies were placed in the apiary, the honey yield could drop to only 30 </w:t>
      </w:r>
      <w:r w:rsidR="00E02961">
        <w:t>pounds</w:t>
      </w:r>
      <w:r w:rsidR="00785DB1" w:rsidRPr="00E02961">
        <w:t xml:space="preserve"> per hive.</w:t>
      </w:r>
      <w:r w:rsidR="00ED368B" w:rsidRPr="00E02961">
        <w:t xml:space="preserve"> </w:t>
      </w:r>
      <w:r w:rsidR="00785DB1" w:rsidRPr="00E02961">
        <w:t>Trial and error may be necessary to determine the best numbers of colonies to maximize resources for a particular location.</w:t>
      </w:r>
    </w:p>
    <w:p w:rsidR="00F60495" w:rsidRPr="00ED368B" w:rsidRDefault="00C9123B" w:rsidP="00ED368B">
      <w:r w:rsidRPr="00ED368B">
        <w:t xml:space="preserve">A key to knowing when to super your hives is </w:t>
      </w:r>
      <w:r w:rsidR="00E02961">
        <w:t>knowing</w:t>
      </w:r>
      <w:r w:rsidRPr="00ED368B">
        <w:t xml:space="preserve"> the general bloom periods for the major plants (native and introduced) that provide nectar and pollen for your bees.</w:t>
      </w:r>
      <w:r w:rsidR="00ED368B" w:rsidRPr="00ED368B">
        <w:t xml:space="preserve"> </w:t>
      </w:r>
      <w:r w:rsidR="00F60495" w:rsidRPr="00ED368B">
        <w:t>Nectar is a 25</w:t>
      </w:r>
      <w:r w:rsidR="00E02961">
        <w:t>–</w:t>
      </w:r>
      <w:r w:rsidR="00F60495" w:rsidRPr="00ED368B">
        <w:t>45</w:t>
      </w:r>
      <w:r w:rsidR="00E02961">
        <w:t xml:space="preserve"> percent</w:t>
      </w:r>
      <w:r w:rsidR="00F60495" w:rsidRPr="00ED368B">
        <w:t xml:space="preserve"> sucrose solution produced by flowers to attract pollinators to them</w:t>
      </w:r>
      <w:r w:rsidR="002F289E" w:rsidRPr="00ED368B">
        <w:t>.</w:t>
      </w:r>
      <w:r w:rsidR="00ED368B" w:rsidRPr="00ED368B">
        <w:t xml:space="preserve"> </w:t>
      </w:r>
      <w:r w:rsidR="002F289E" w:rsidRPr="00ED368B">
        <w:t>H</w:t>
      </w:r>
      <w:r w:rsidR="00F60495" w:rsidRPr="00ED368B">
        <w:t>oney bees convert nectar to honey with the addition of enzymes and evaporation of water.</w:t>
      </w:r>
      <w:r w:rsidR="00ED368B" w:rsidRPr="00ED368B">
        <w:t xml:space="preserve"> </w:t>
      </w:r>
      <w:r w:rsidR="00F60495" w:rsidRPr="00ED368B">
        <w:t>Although pollen is not converted to nectar, it provid</w:t>
      </w:r>
      <w:r w:rsidR="004D39B9" w:rsidRPr="00ED368B">
        <w:t>es</w:t>
      </w:r>
      <w:r w:rsidR="00F60495" w:rsidRPr="00ED368B">
        <w:t xml:space="preserve"> the sterols needed to make beeswax combs</w:t>
      </w:r>
      <w:r w:rsidR="00AD137F" w:rsidRPr="00ED368B">
        <w:t>,</w:t>
      </w:r>
      <w:r w:rsidR="00F60495" w:rsidRPr="00ED368B">
        <w:t xml:space="preserve"> and </w:t>
      </w:r>
      <w:r w:rsidR="00E02961">
        <w:t xml:space="preserve">larval honey bees need </w:t>
      </w:r>
      <w:r w:rsidR="00F60495" w:rsidRPr="00ED368B">
        <w:t xml:space="preserve">various nutrients </w:t>
      </w:r>
      <w:r w:rsidR="00050A38" w:rsidRPr="00ED368B">
        <w:t xml:space="preserve">from pollen </w:t>
      </w:r>
      <w:r w:rsidR="00F60495" w:rsidRPr="00ED368B">
        <w:t>in the</w:t>
      </w:r>
      <w:r w:rsidR="00E02961">
        <w:t>ir</w:t>
      </w:r>
      <w:r w:rsidR="00F60495" w:rsidRPr="00ED368B">
        <w:t xml:space="preserve"> diets.</w:t>
      </w:r>
      <w:r w:rsidR="00ED368B" w:rsidRPr="00ED368B">
        <w:t xml:space="preserve"> </w:t>
      </w:r>
      <w:r w:rsidR="00F60495" w:rsidRPr="00ED368B">
        <w:t>Thus, a key to high honey production is an abundance of both types of incoming food</w:t>
      </w:r>
      <w:r w:rsidR="00A55BC7" w:rsidRPr="00ED368B">
        <w:t xml:space="preserve">: </w:t>
      </w:r>
      <w:r w:rsidR="00E02961">
        <w:t xml:space="preserve">1) </w:t>
      </w:r>
      <w:r w:rsidR="00F60495" w:rsidRPr="00ED368B">
        <w:t xml:space="preserve">nectar to be converted </w:t>
      </w:r>
      <w:r w:rsidR="00761AD5" w:rsidRPr="00ED368B">
        <w:t>in</w:t>
      </w:r>
      <w:r w:rsidR="00F60495" w:rsidRPr="00ED368B">
        <w:t xml:space="preserve">to honey and </w:t>
      </w:r>
      <w:r w:rsidR="00E02961">
        <w:t xml:space="preserve">2) </w:t>
      </w:r>
      <w:r w:rsidR="00F60495" w:rsidRPr="00ED368B">
        <w:t>pollen to be converted into new bees that ultimately become foragers or food collectors and new combs for receiving the nectar.</w:t>
      </w:r>
      <w:r w:rsidR="00ED368B" w:rsidRPr="00ED368B">
        <w:t xml:space="preserve"> </w:t>
      </w:r>
      <w:r w:rsidR="00E33DC0" w:rsidRPr="00ED368B">
        <w:t xml:space="preserve">The major food plants for honey bees </w:t>
      </w:r>
      <w:r w:rsidR="00761AD5" w:rsidRPr="00ED368B">
        <w:t xml:space="preserve">in our state </w:t>
      </w:r>
      <w:r w:rsidR="00E33DC0" w:rsidRPr="00ED368B">
        <w:t xml:space="preserve">and their bloom periods </w:t>
      </w:r>
      <w:r w:rsidR="00761AD5" w:rsidRPr="00ED368B">
        <w:t>are</w:t>
      </w:r>
      <w:r w:rsidR="00E33DC0" w:rsidRPr="00ED368B">
        <w:t xml:space="preserve"> provided </w:t>
      </w:r>
      <w:r w:rsidR="00E02961">
        <w:t xml:space="preserve">in </w:t>
      </w:r>
      <w:r w:rsidR="00617B1F" w:rsidRPr="00E02961">
        <w:rPr>
          <w:b/>
          <w:bCs/>
        </w:rPr>
        <w:t>Table</w:t>
      </w:r>
      <w:r w:rsidR="005B780C" w:rsidRPr="00E02961">
        <w:rPr>
          <w:b/>
          <w:bCs/>
        </w:rPr>
        <w:t xml:space="preserve"> 1</w:t>
      </w:r>
      <w:r w:rsidR="00E33DC0" w:rsidRPr="00ED368B">
        <w:t>.</w:t>
      </w:r>
    </w:p>
    <w:p w:rsidR="000D0224" w:rsidRPr="00ED368B" w:rsidRDefault="000D0224" w:rsidP="00ED368B">
      <w:r w:rsidRPr="00ED368B">
        <w:t xml:space="preserve">Generally, the major nectar and pollen plants that bloom from January to mid-March do not contribute to the harvestable honey produced later in the spring </w:t>
      </w:r>
      <w:r w:rsidR="00AD137F" w:rsidRPr="00ED368B">
        <w:t>and</w:t>
      </w:r>
      <w:r w:rsidRPr="00ED368B">
        <w:t xml:space="preserve"> early summer.</w:t>
      </w:r>
      <w:r w:rsidR="00ED368B" w:rsidRPr="00ED368B">
        <w:t xml:space="preserve"> </w:t>
      </w:r>
      <w:r w:rsidRPr="00ED368B">
        <w:t xml:space="preserve">The reason is that food in late winter and early spring is generally used to grow </w:t>
      </w:r>
      <w:r w:rsidR="00E02961">
        <w:t>bee</w:t>
      </w:r>
      <w:r w:rsidRPr="00ED368B">
        <w:t xml:space="preserve"> colon</w:t>
      </w:r>
      <w:r w:rsidR="00E02961">
        <w:t>ies</w:t>
      </w:r>
      <w:r w:rsidRPr="00ED368B">
        <w:t xml:space="preserve"> from a low population of 20,000–25,000 bees from the winter cluster to a booming colony of 3</w:t>
      </w:r>
      <w:r w:rsidR="00536106" w:rsidRPr="00ED368B">
        <w:t>5</w:t>
      </w:r>
      <w:r w:rsidRPr="00ED368B">
        <w:t>,000–</w:t>
      </w:r>
      <w:r w:rsidR="00536106" w:rsidRPr="00ED368B">
        <w:t>6</w:t>
      </w:r>
      <w:r w:rsidRPr="00ED368B">
        <w:t>0,000 bees needed to take advantage of the primary spring honey flow and produce surplus honey.</w:t>
      </w:r>
      <w:r w:rsidR="00ED368B" w:rsidRPr="00ED368B">
        <w:t xml:space="preserve"> </w:t>
      </w:r>
      <w:r w:rsidRPr="00ED368B">
        <w:t xml:space="preserve">Although the </w:t>
      </w:r>
      <w:r w:rsidR="00B6672F" w:rsidRPr="00ED368B">
        <w:t xml:space="preserve">honey from the </w:t>
      </w:r>
      <w:r w:rsidRPr="00ED368B">
        <w:t xml:space="preserve">flowering plants during this period may not be harvested, it is critically important that these food plants induce rapid colony growth </w:t>
      </w:r>
      <w:r w:rsidR="00536106" w:rsidRPr="00ED368B">
        <w:t xml:space="preserve">(called spring build-up) </w:t>
      </w:r>
      <w:r w:rsidRPr="00ED368B">
        <w:t>ahead of the primary period of spring bloom.</w:t>
      </w:r>
      <w:r w:rsidR="00ED368B" w:rsidRPr="00ED368B">
        <w:t xml:space="preserve"> </w:t>
      </w:r>
      <w:r w:rsidRPr="00ED368B">
        <w:t xml:space="preserve">Most of the harvestable honey will be produced from </w:t>
      </w:r>
      <w:r w:rsidR="00536106" w:rsidRPr="00ED368B">
        <w:t>nectar-producing</w:t>
      </w:r>
      <w:r w:rsidRPr="00ED368B">
        <w:t xml:space="preserve"> plants bloom</w:t>
      </w:r>
      <w:r w:rsidR="00773CBE" w:rsidRPr="00ED368B">
        <w:t>ing</w:t>
      </w:r>
      <w:r w:rsidRPr="00ED368B">
        <w:t xml:space="preserve"> </w:t>
      </w:r>
      <w:r w:rsidR="00E02961">
        <w:t>from</w:t>
      </w:r>
      <w:r w:rsidRPr="00ED368B">
        <w:t xml:space="preserve"> April </w:t>
      </w:r>
      <w:r w:rsidR="00E02961">
        <w:t>to</w:t>
      </w:r>
      <w:r w:rsidRPr="00ED368B">
        <w:t xml:space="preserve"> June.</w:t>
      </w:r>
      <w:r w:rsidR="00ED368B" w:rsidRPr="00ED368B">
        <w:t xml:space="preserve"> </w:t>
      </w:r>
      <w:r w:rsidRPr="00ED368B">
        <w:t>An autumn bloom from late August</w:t>
      </w:r>
      <w:r w:rsidR="00E02961">
        <w:t xml:space="preserve"> to </w:t>
      </w:r>
      <w:r w:rsidRPr="00ED368B">
        <w:t>November</w:t>
      </w:r>
      <w:r w:rsidR="00EC27FF" w:rsidRPr="00ED368B">
        <w:t xml:space="preserve"> can </w:t>
      </w:r>
      <w:r w:rsidR="00B6672F" w:rsidRPr="00ED368B">
        <w:t xml:space="preserve">also </w:t>
      </w:r>
      <w:r w:rsidR="00EC27FF" w:rsidRPr="00ED368B">
        <w:t xml:space="preserve">provide harvestable honey, but many beekeepers prefer to use the bulk of this autumn honey as food that the bees use to survive </w:t>
      </w:r>
      <w:r w:rsidR="00E02961">
        <w:t>the</w:t>
      </w:r>
      <w:r w:rsidR="00EC27FF" w:rsidRPr="00ED368B">
        <w:t xml:space="preserve"> cold winter months.</w:t>
      </w:r>
    </w:p>
    <w:p w:rsidR="00545DA9" w:rsidRPr="00ED368B" w:rsidRDefault="00545DA9" w:rsidP="00ED368B"/>
    <w:p w:rsidR="003E416D" w:rsidRPr="00ED368B" w:rsidRDefault="003E416D" w:rsidP="00ED368B">
      <w:pPr>
        <w:pStyle w:val="Heading3"/>
      </w:pPr>
      <w:r w:rsidRPr="00ED368B">
        <w:t>Supering Hives</w:t>
      </w:r>
    </w:p>
    <w:p w:rsidR="003E416D" w:rsidRPr="006F590C" w:rsidRDefault="00E02961" w:rsidP="00ED368B">
      <w:r w:rsidRPr="006F590C">
        <w:t>T</w:t>
      </w:r>
      <w:r w:rsidR="003E416D" w:rsidRPr="006F590C">
        <w:t xml:space="preserve">his </w:t>
      </w:r>
      <w:r w:rsidRPr="006F590C">
        <w:t>publication does</w:t>
      </w:r>
      <w:r w:rsidR="003E416D" w:rsidRPr="006F590C">
        <w:t xml:space="preserve"> not address all aspects of early</w:t>
      </w:r>
      <w:r w:rsidRPr="006F590C">
        <w:t>-</w:t>
      </w:r>
      <w:r w:rsidR="003E416D" w:rsidRPr="006F590C">
        <w:t>spring management of honey bees in order to maximize honey production.</w:t>
      </w:r>
      <w:r w:rsidR="00ED368B" w:rsidRPr="006F590C">
        <w:t xml:space="preserve"> </w:t>
      </w:r>
      <w:r w:rsidR="003E416D" w:rsidRPr="006F590C">
        <w:t xml:space="preserve">Instead, it </w:t>
      </w:r>
      <w:r w:rsidRPr="006F590C">
        <w:t>is</w:t>
      </w:r>
      <w:r w:rsidR="003E416D" w:rsidRPr="006F590C">
        <w:t xml:space="preserve"> assumed that the reader already understands that producing the highest honey yields per colony requires young and well</w:t>
      </w:r>
      <w:r w:rsidR="006F590C" w:rsidRPr="006F590C">
        <w:t>-</w:t>
      </w:r>
      <w:r w:rsidR="003E416D" w:rsidRPr="006F590C">
        <w:t>mated queens, management schemes to prevent swarming</w:t>
      </w:r>
      <w:r w:rsidR="006F590C" w:rsidRPr="006F590C">
        <w:t>,</w:t>
      </w:r>
      <w:r w:rsidR="003E416D" w:rsidRPr="006F590C">
        <w:t xml:space="preserve"> and placement of hives near flowering plants that produce abundant nectar and pollen.</w:t>
      </w:r>
      <w:r w:rsidR="00ED368B" w:rsidRPr="006F590C">
        <w:t xml:space="preserve"> </w:t>
      </w:r>
      <w:r w:rsidR="006F590C" w:rsidRPr="006F590C">
        <w:t>For more information on o</w:t>
      </w:r>
      <w:r w:rsidR="00945502" w:rsidRPr="006F590C">
        <w:t>verall seasonal management and swarm prevention</w:t>
      </w:r>
      <w:r w:rsidR="006F590C" w:rsidRPr="006F590C">
        <w:t xml:space="preserve">, see </w:t>
      </w:r>
      <w:r w:rsidR="00945502" w:rsidRPr="006F590C">
        <w:t>MSU Extension Publication 2941</w:t>
      </w:r>
      <w:r w:rsidR="006F590C" w:rsidRPr="006F590C">
        <w:t xml:space="preserve"> </w:t>
      </w:r>
      <w:hyperlink r:id="rId5" w:history="1">
        <w:r w:rsidR="006F590C" w:rsidRPr="006F590C">
          <w:rPr>
            <w:rStyle w:val="Hyperlink"/>
            <w:i/>
            <w:iCs/>
            <w:color w:val="auto"/>
            <w:u w:val="none"/>
          </w:rPr>
          <w:t>Colony Growth and Seasonal Management of Honey Bees</w:t>
        </w:r>
      </w:hyperlink>
      <w:r w:rsidR="006F590C" w:rsidRPr="006F590C">
        <w:rPr>
          <w:i/>
          <w:iCs/>
        </w:rPr>
        <w:t>.</w:t>
      </w:r>
      <w:r w:rsidR="00945502" w:rsidRPr="006F590C">
        <w:t xml:space="preserve"> </w:t>
      </w:r>
      <w:r w:rsidR="006F590C" w:rsidRPr="006F590C">
        <w:t>To learn more about</w:t>
      </w:r>
      <w:r w:rsidR="00945502" w:rsidRPr="006F590C">
        <w:t xml:space="preserve"> considerations for hive placement</w:t>
      </w:r>
      <w:r w:rsidR="006F590C" w:rsidRPr="006F590C">
        <w:t>, see</w:t>
      </w:r>
      <w:r w:rsidR="00945502" w:rsidRPr="006F590C">
        <w:t xml:space="preserve"> MSU Extension Publication 2937</w:t>
      </w:r>
      <w:r w:rsidR="006F590C" w:rsidRPr="006F590C">
        <w:t xml:space="preserve"> </w:t>
      </w:r>
      <w:hyperlink r:id="rId6" w:history="1">
        <w:r w:rsidR="006F590C" w:rsidRPr="006F590C">
          <w:rPr>
            <w:rStyle w:val="Hyperlink"/>
            <w:i/>
            <w:iCs/>
            <w:color w:val="auto"/>
            <w:u w:val="none"/>
          </w:rPr>
          <w:t>Choosing an Apiary Location</w:t>
        </w:r>
      </w:hyperlink>
      <w:r w:rsidR="00945502" w:rsidRPr="006F590C">
        <w:t>.</w:t>
      </w:r>
    </w:p>
    <w:p w:rsidR="003E416D" w:rsidRPr="00ED368B" w:rsidRDefault="003E416D" w:rsidP="00ED368B">
      <w:r w:rsidRPr="00ED368B">
        <w:t>Quite often, colonies are requeened in the previous autumn so that young queens, which produce strong pheromone signals (which help prevent swarming) and lay eggs at very high rates, are already well</w:t>
      </w:r>
      <w:r w:rsidR="006F590C">
        <w:t>-</w:t>
      </w:r>
      <w:r w:rsidRPr="00ED368B">
        <w:t xml:space="preserve">accepted </w:t>
      </w:r>
      <w:r w:rsidR="006F590C">
        <w:t>before</w:t>
      </w:r>
      <w:r w:rsidRPr="00ED368B">
        <w:t xml:space="preserve"> the onset of a major honey flow.</w:t>
      </w:r>
      <w:r w:rsidR="00ED368B" w:rsidRPr="00ED368B">
        <w:t xml:space="preserve"> </w:t>
      </w:r>
      <w:r w:rsidRPr="00ED368B">
        <w:t>Swarm management can take many forms.</w:t>
      </w:r>
      <w:r w:rsidR="00ED368B" w:rsidRPr="00ED368B">
        <w:t xml:space="preserve"> </w:t>
      </w:r>
      <w:r w:rsidRPr="00ED368B">
        <w:t>Splitting strong colonies to offset crowding is an important strategy.</w:t>
      </w:r>
      <w:r w:rsidR="00ED368B" w:rsidRPr="00ED368B">
        <w:t xml:space="preserve"> </w:t>
      </w:r>
      <w:r w:rsidRPr="00ED368B">
        <w:t xml:space="preserve">Often making splits involves the delicate balance of taking just enough bees away from a strong colony to deter swarming while not severely hampering the developing foraging </w:t>
      </w:r>
      <w:r w:rsidR="00F03149" w:rsidRPr="00ED368B">
        <w:t xml:space="preserve">worker </w:t>
      </w:r>
      <w:r w:rsidRPr="00ED368B">
        <w:t>force.</w:t>
      </w:r>
      <w:r w:rsidR="00ED368B" w:rsidRPr="00ED368B">
        <w:t xml:space="preserve"> </w:t>
      </w:r>
      <w:r w:rsidRPr="00ED368B">
        <w:t xml:space="preserve">Another important swarm management technique is periodically pulling full honey combs out of the brood chamber and replacing these combs </w:t>
      </w:r>
      <w:r w:rsidRPr="00ED368B">
        <w:lastRenderedPageBreak/>
        <w:t xml:space="preserve">with empty </w:t>
      </w:r>
      <w:r w:rsidR="00F03149" w:rsidRPr="00ED368B">
        <w:t>ones</w:t>
      </w:r>
      <w:r w:rsidRPr="00ED368B">
        <w:t>.</w:t>
      </w:r>
      <w:r w:rsidR="00ED368B" w:rsidRPr="00ED368B">
        <w:t xml:space="preserve"> </w:t>
      </w:r>
      <w:r w:rsidRPr="00ED368B">
        <w:t>Empty combs give the queen space to lay eggs and keeps the brood</w:t>
      </w:r>
      <w:r w:rsidR="006F590C">
        <w:t xml:space="preserve"> </w:t>
      </w:r>
      <w:r w:rsidRPr="00ED368B">
        <w:t>nest from becoming honey bound.</w:t>
      </w:r>
    </w:p>
    <w:p w:rsidR="003E416D" w:rsidRPr="00ED368B" w:rsidRDefault="003E416D" w:rsidP="00ED368B"/>
    <w:p w:rsidR="002F289E" w:rsidRPr="00ED368B" w:rsidRDefault="002F289E" w:rsidP="006F590C">
      <w:pPr>
        <w:pStyle w:val="Heading3"/>
      </w:pPr>
      <w:r w:rsidRPr="00ED368B">
        <w:t xml:space="preserve">Table </w:t>
      </w:r>
      <w:r w:rsidR="005B780C" w:rsidRPr="00ED368B">
        <w:t>1</w:t>
      </w:r>
      <w:r w:rsidR="00ED368B">
        <w:t>.</w:t>
      </w:r>
      <w:r w:rsidRPr="00ED368B">
        <w:t xml:space="preserve"> Important </w:t>
      </w:r>
      <w:r w:rsidR="00ED368B" w:rsidRPr="00ED368B">
        <w:t xml:space="preserve">nectar and pollen sources for honey bees </w:t>
      </w:r>
      <w:r w:rsidRPr="00ED368B">
        <w:t>in Mississippi</w:t>
      </w:r>
      <w:r w:rsidR="00ED368B">
        <w:t>.</w:t>
      </w:r>
    </w:p>
    <w:p w:rsidR="002F289E" w:rsidRPr="00ED368B" w:rsidRDefault="002F289E" w:rsidP="00ED368B">
      <w:r w:rsidRPr="00ED368B">
        <w:t>The following is a list of plants producing nectar and/or pollen for honey bees.</w:t>
      </w:r>
      <w:r w:rsidR="00ED368B" w:rsidRPr="00ED368B">
        <w:t xml:space="preserve"> </w:t>
      </w:r>
      <w:r w:rsidRPr="00ED368B">
        <w:t>Bloom dates for plants in northern Mississippi may be 2</w:t>
      </w:r>
      <w:r w:rsidR="006F590C">
        <w:t>–</w:t>
      </w:r>
      <w:r w:rsidRPr="00ED368B">
        <w:t>4 weeks later than the same plants in southern Mississippi.</w:t>
      </w:r>
      <w:r w:rsidR="00ED368B" w:rsidRPr="00ED368B">
        <w:t xml:space="preserve"> </w:t>
      </w:r>
      <w:r w:rsidRPr="00ED368B">
        <w:t xml:space="preserve">Weather patterns may cause bloom times to vary as much as </w:t>
      </w:r>
      <w:r w:rsidR="006F590C">
        <w:t>2</w:t>
      </w:r>
      <w:r w:rsidRPr="00ED368B">
        <w:t xml:space="preserve"> weeks, but the succession of blooming plants listed below should be correct in most aberrant years.</w:t>
      </w:r>
      <w:r w:rsidR="00ED368B" w:rsidRPr="00ED368B">
        <w:t xml:space="preserve"> </w:t>
      </w:r>
      <w:r w:rsidRPr="00ED368B">
        <w:t>Some of the less important food plants have been omitted.</w:t>
      </w:r>
      <w:r w:rsidR="00ED368B" w:rsidRPr="00ED368B">
        <w:t xml:space="preserve"> </w:t>
      </w:r>
      <w:r w:rsidRPr="00ED368B">
        <w:t>Those plants blooming in January, February</w:t>
      </w:r>
      <w:r w:rsidR="006F590C">
        <w:t>,</w:t>
      </w:r>
      <w:r w:rsidRPr="00ED368B">
        <w:t xml:space="preserve"> and March are significant because they supply early nectar</w:t>
      </w:r>
      <w:r w:rsidR="006F590C">
        <w:t xml:space="preserve"> or </w:t>
      </w:r>
      <w:r w:rsidRPr="00ED368B">
        <w:t>pollen</w:t>
      </w:r>
      <w:r w:rsidR="006F590C">
        <w:t>,</w:t>
      </w:r>
      <w:r w:rsidRPr="00ED368B">
        <w:t xml:space="preserve"> which is used for brood production and spring build-up; not necessarily for surplus honey that will be harvested.</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firstRow="1" w:lastRow="1" w:firstColumn="0" w:lastColumn="1" w:noHBand="0" w:noVBand="0"/>
      </w:tblPr>
      <w:tblGrid>
        <w:gridCol w:w="2250"/>
        <w:gridCol w:w="2287"/>
        <w:gridCol w:w="1841"/>
        <w:gridCol w:w="1897"/>
        <w:gridCol w:w="1440"/>
      </w:tblGrid>
      <w:tr w:rsidR="00830563" w:rsidRPr="00ED368B" w:rsidTr="006F590C">
        <w:trPr>
          <w:cantSplit/>
          <w:tblHeader/>
          <w:jc w:val="center"/>
        </w:trPr>
        <w:tc>
          <w:tcPr>
            <w:tcW w:w="2250" w:type="dxa"/>
            <w:shd w:val="clear" w:color="auto" w:fill="auto"/>
            <w:vAlign w:val="center"/>
          </w:tcPr>
          <w:p w:rsidR="002F289E" w:rsidRPr="00ED368B" w:rsidRDefault="00D625E4" w:rsidP="00B15B4F">
            <w:pPr>
              <w:spacing w:line="240" w:lineRule="auto"/>
            </w:pPr>
            <w:r w:rsidRPr="00ED368B">
              <w:t xml:space="preserve">Common </w:t>
            </w:r>
            <w:r>
              <w:t>n</w:t>
            </w:r>
            <w:r w:rsidRPr="00ED368B">
              <w:t>ame</w:t>
            </w:r>
          </w:p>
        </w:tc>
        <w:tc>
          <w:tcPr>
            <w:tcW w:w="2287" w:type="dxa"/>
            <w:shd w:val="clear" w:color="auto" w:fill="auto"/>
            <w:vAlign w:val="center"/>
          </w:tcPr>
          <w:p w:rsidR="002F289E" w:rsidRPr="00ED368B" w:rsidRDefault="002F289E" w:rsidP="00B15B4F">
            <w:pPr>
              <w:spacing w:line="240" w:lineRule="auto"/>
            </w:pPr>
            <w:r w:rsidRPr="00ED368B">
              <w:t>Genus</w:t>
            </w:r>
            <w:r w:rsidR="00B15B4F">
              <w:t xml:space="preserve"> </w:t>
            </w:r>
            <w:r w:rsidRPr="00ED368B">
              <w:t>and/or</w:t>
            </w:r>
            <w:r w:rsidR="00B15B4F">
              <w:t xml:space="preserve"> </w:t>
            </w:r>
            <w:r w:rsidRPr="00ED368B">
              <w:t>species</w:t>
            </w:r>
          </w:p>
        </w:tc>
        <w:tc>
          <w:tcPr>
            <w:tcW w:w="1841" w:type="dxa"/>
            <w:shd w:val="clear" w:color="auto" w:fill="auto"/>
            <w:vAlign w:val="center"/>
          </w:tcPr>
          <w:p w:rsidR="002F289E" w:rsidRPr="00ED368B" w:rsidRDefault="002F289E" w:rsidP="00B15B4F">
            <w:pPr>
              <w:spacing w:line="240" w:lineRule="auto"/>
            </w:pPr>
            <w:r w:rsidRPr="00ED368B">
              <w:t>North Mississippi</w:t>
            </w:r>
            <w:r w:rsidR="00B15B4F">
              <w:t xml:space="preserve"> </w:t>
            </w:r>
            <w:r w:rsidR="00D625E4" w:rsidRPr="00ED368B">
              <w:t>approximate</w:t>
            </w:r>
            <w:r w:rsidR="00B15B4F">
              <w:t xml:space="preserve"> </w:t>
            </w:r>
            <w:r w:rsidR="00D625E4" w:rsidRPr="00ED368B">
              <w:t>bloom date</w:t>
            </w:r>
          </w:p>
        </w:tc>
        <w:tc>
          <w:tcPr>
            <w:tcW w:w="1897" w:type="dxa"/>
            <w:shd w:val="clear" w:color="auto" w:fill="auto"/>
            <w:vAlign w:val="center"/>
          </w:tcPr>
          <w:p w:rsidR="002F289E" w:rsidRPr="00ED368B" w:rsidRDefault="002F289E" w:rsidP="00B15B4F">
            <w:pPr>
              <w:spacing w:line="240" w:lineRule="auto"/>
            </w:pPr>
            <w:r w:rsidRPr="00ED368B">
              <w:t>South Mississippi</w:t>
            </w:r>
            <w:r w:rsidR="00B15B4F">
              <w:t xml:space="preserve"> </w:t>
            </w:r>
            <w:r w:rsidR="00D625E4" w:rsidRPr="00ED368B">
              <w:t>approximate</w:t>
            </w:r>
            <w:r w:rsidR="00B15B4F">
              <w:t xml:space="preserve"> </w:t>
            </w:r>
            <w:r w:rsidR="00D625E4" w:rsidRPr="00ED368B">
              <w:t>bloom date</w:t>
            </w:r>
          </w:p>
        </w:tc>
        <w:tc>
          <w:tcPr>
            <w:tcW w:w="1440" w:type="dxa"/>
            <w:shd w:val="clear" w:color="auto" w:fill="auto"/>
            <w:vAlign w:val="center"/>
          </w:tcPr>
          <w:p w:rsidR="00B15B4F" w:rsidRDefault="002F289E" w:rsidP="00B15B4F">
            <w:pPr>
              <w:spacing w:line="240" w:lineRule="auto"/>
            </w:pPr>
            <w:r w:rsidRPr="00ED368B">
              <w:t xml:space="preserve">N = </w:t>
            </w:r>
            <w:r w:rsidR="00D625E4">
              <w:t>n</w:t>
            </w:r>
            <w:r w:rsidRPr="00ED368B">
              <w:t>ectar</w:t>
            </w:r>
          </w:p>
          <w:p w:rsidR="002F289E" w:rsidRPr="00ED368B" w:rsidRDefault="002F289E" w:rsidP="00B15B4F">
            <w:pPr>
              <w:spacing w:line="240" w:lineRule="auto"/>
            </w:pPr>
            <w:r w:rsidRPr="00ED368B">
              <w:t xml:space="preserve">P = </w:t>
            </w:r>
            <w:r w:rsidR="00D625E4">
              <w:t>p</w:t>
            </w:r>
            <w:r w:rsidRPr="00ED368B">
              <w:t>ollen</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hazel alder</w:t>
            </w:r>
          </w:p>
          <w:p w:rsidR="002F289E" w:rsidRPr="00ED368B" w:rsidRDefault="00D625E4" w:rsidP="00B15B4F">
            <w:pPr>
              <w:spacing w:line="240" w:lineRule="auto"/>
            </w:pPr>
            <w:r w:rsidRPr="00ED368B">
              <w:t>tag alder</w:t>
            </w:r>
          </w:p>
        </w:tc>
        <w:tc>
          <w:tcPr>
            <w:tcW w:w="2287" w:type="dxa"/>
            <w:shd w:val="clear" w:color="auto" w:fill="auto"/>
            <w:vAlign w:val="center"/>
          </w:tcPr>
          <w:p w:rsidR="002F289E" w:rsidRPr="00D625E4" w:rsidRDefault="002F289E" w:rsidP="00B15B4F">
            <w:pPr>
              <w:spacing w:line="240" w:lineRule="auto"/>
              <w:rPr>
                <w:i/>
                <w:iCs/>
              </w:rPr>
            </w:pPr>
            <w:r w:rsidRPr="00D625E4">
              <w:rPr>
                <w:i/>
                <w:iCs/>
              </w:rPr>
              <w:t>Alnus serrulata</w:t>
            </w:r>
          </w:p>
        </w:tc>
        <w:tc>
          <w:tcPr>
            <w:tcW w:w="1841" w:type="dxa"/>
            <w:shd w:val="clear" w:color="auto" w:fill="auto"/>
            <w:vAlign w:val="center"/>
          </w:tcPr>
          <w:p w:rsidR="002F289E" w:rsidRPr="00ED368B" w:rsidRDefault="002F289E" w:rsidP="00B15B4F">
            <w:pPr>
              <w:spacing w:line="240" w:lineRule="auto"/>
            </w:pPr>
            <w:r w:rsidRPr="00ED368B">
              <w:t xml:space="preserve">Late </w:t>
            </w:r>
            <w:r w:rsidR="00D625E4">
              <w:t>Jan–Feb</w:t>
            </w:r>
          </w:p>
        </w:tc>
        <w:tc>
          <w:tcPr>
            <w:tcW w:w="1897" w:type="dxa"/>
            <w:shd w:val="clear" w:color="auto" w:fill="auto"/>
            <w:vAlign w:val="center"/>
          </w:tcPr>
          <w:p w:rsidR="002F289E" w:rsidRPr="00ED368B" w:rsidRDefault="00D625E4" w:rsidP="00B15B4F">
            <w:pPr>
              <w:spacing w:line="240" w:lineRule="auto"/>
            </w:pPr>
            <w:r>
              <w:t>Jan</w:t>
            </w:r>
            <w:r w:rsidR="002F289E" w:rsidRPr="00ED368B">
              <w:t xml:space="preserve"> 5</w:t>
            </w:r>
            <w:r>
              <w:t>–Feb</w:t>
            </w:r>
            <w:r w:rsidR="002F289E" w:rsidRPr="00ED368B">
              <w:t xml:space="preserve"> 15</w:t>
            </w:r>
          </w:p>
        </w:tc>
        <w:tc>
          <w:tcPr>
            <w:tcW w:w="1440" w:type="dxa"/>
            <w:shd w:val="clear" w:color="auto" w:fill="auto"/>
            <w:vAlign w:val="center"/>
          </w:tcPr>
          <w:p w:rsidR="002F289E" w:rsidRPr="00ED368B" w:rsidRDefault="002F289E" w:rsidP="00B15B4F">
            <w:pPr>
              <w:spacing w:line="240" w:lineRule="auto"/>
            </w:pPr>
            <w:r w:rsidRPr="00ED368B">
              <w:t>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red maple</w:t>
            </w:r>
          </w:p>
        </w:tc>
        <w:tc>
          <w:tcPr>
            <w:tcW w:w="2287" w:type="dxa"/>
            <w:shd w:val="clear" w:color="auto" w:fill="auto"/>
            <w:vAlign w:val="center"/>
          </w:tcPr>
          <w:p w:rsidR="002F289E" w:rsidRPr="00D625E4" w:rsidRDefault="002F289E" w:rsidP="00B15B4F">
            <w:pPr>
              <w:spacing w:line="240" w:lineRule="auto"/>
              <w:rPr>
                <w:i/>
                <w:iCs/>
              </w:rPr>
            </w:pPr>
            <w:r w:rsidRPr="00D625E4">
              <w:rPr>
                <w:i/>
                <w:iCs/>
              </w:rPr>
              <w:t>Acer rubrum</w:t>
            </w:r>
          </w:p>
        </w:tc>
        <w:tc>
          <w:tcPr>
            <w:tcW w:w="1841" w:type="dxa"/>
            <w:shd w:val="clear" w:color="auto" w:fill="auto"/>
            <w:vAlign w:val="center"/>
          </w:tcPr>
          <w:p w:rsidR="002F289E" w:rsidRPr="00ED368B" w:rsidRDefault="00D625E4" w:rsidP="00B15B4F">
            <w:pPr>
              <w:spacing w:line="240" w:lineRule="auto"/>
            </w:pPr>
            <w:r>
              <w:t>Feb</w:t>
            </w:r>
            <w:r w:rsidR="002F289E" w:rsidRPr="00ED368B">
              <w:t xml:space="preserve"> 1</w:t>
            </w:r>
            <w:r>
              <w:t>–Mar</w:t>
            </w:r>
            <w:r w:rsidR="002F289E" w:rsidRPr="00ED368B">
              <w:t xml:space="preserve"> 10</w:t>
            </w:r>
          </w:p>
        </w:tc>
        <w:tc>
          <w:tcPr>
            <w:tcW w:w="1897" w:type="dxa"/>
            <w:shd w:val="clear" w:color="auto" w:fill="auto"/>
            <w:vAlign w:val="center"/>
          </w:tcPr>
          <w:p w:rsidR="002F289E" w:rsidRPr="00ED368B" w:rsidRDefault="00D625E4" w:rsidP="00B15B4F">
            <w:pPr>
              <w:spacing w:line="240" w:lineRule="auto"/>
            </w:pPr>
            <w:r>
              <w:t>Jan</w:t>
            </w:r>
            <w:r w:rsidR="002F289E" w:rsidRPr="00ED368B">
              <w:t xml:space="preserve"> 25</w:t>
            </w:r>
            <w:r>
              <w:t>–Feb</w:t>
            </w:r>
            <w:r w:rsidR="002F289E" w:rsidRPr="00ED368B">
              <w:t xml:space="preserve"> 15</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henbit</w:t>
            </w:r>
          </w:p>
        </w:tc>
        <w:tc>
          <w:tcPr>
            <w:tcW w:w="2287" w:type="dxa"/>
            <w:shd w:val="clear" w:color="auto" w:fill="auto"/>
            <w:vAlign w:val="center"/>
          </w:tcPr>
          <w:p w:rsidR="002F289E" w:rsidRPr="00ED368B" w:rsidRDefault="002F289E" w:rsidP="00B15B4F">
            <w:pPr>
              <w:spacing w:line="240" w:lineRule="auto"/>
            </w:pPr>
            <w:r w:rsidRPr="00D625E4">
              <w:rPr>
                <w:i/>
                <w:iCs/>
              </w:rPr>
              <w:t>Lamium</w:t>
            </w:r>
            <w:r w:rsidRPr="00ED368B">
              <w:t xml:space="preserve"> (2 sp.)</w:t>
            </w:r>
          </w:p>
        </w:tc>
        <w:tc>
          <w:tcPr>
            <w:tcW w:w="1841" w:type="dxa"/>
            <w:shd w:val="clear" w:color="auto" w:fill="auto"/>
            <w:vAlign w:val="center"/>
          </w:tcPr>
          <w:p w:rsidR="002F289E" w:rsidRPr="00ED368B" w:rsidRDefault="00D625E4" w:rsidP="00B15B4F">
            <w:pPr>
              <w:spacing w:line="240" w:lineRule="auto"/>
            </w:pPr>
            <w:r>
              <w:t>Feb</w:t>
            </w:r>
            <w:r w:rsidR="002F289E" w:rsidRPr="00ED368B">
              <w:t xml:space="preserve"> 1</w:t>
            </w:r>
            <w:r>
              <w:t>–Mar</w:t>
            </w:r>
            <w:r w:rsidR="002F289E" w:rsidRPr="00ED368B">
              <w:t xml:space="preserve"> 15</w:t>
            </w:r>
          </w:p>
        </w:tc>
        <w:tc>
          <w:tcPr>
            <w:tcW w:w="1897" w:type="dxa"/>
            <w:shd w:val="clear" w:color="auto" w:fill="auto"/>
            <w:vAlign w:val="center"/>
          </w:tcPr>
          <w:p w:rsidR="002F289E" w:rsidRPr="00ED368B" w:rsidRDefault="00D625E4" w:rsidP="00B15B4F">
            <w:pPr>
              <w:spacing w:line="240" w:lineRule="auto"/>
            </w:pPr>
            <w:r>
              <w:t>Jan</w:t>
            </w:r>
            <w:r w:rsidR="002F289E" w:rsidRPr="00ED368B">
              <w:t xml:space="preserve"> 20</w:t>
            </w:r>
            <w:r>
              <w:t>–Mar</w:t>
            </w:r>
            <w:r w:rsidR="002F289E" w:rsidRPr="00ED368B">
              <w:t xml:space="preserve"> 1</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wild mustard</w:t>
            </w:r>
          </w:p>
        </w:tc>
        <w:tc>
          <w:tcPr>
            <w:tcW w:w="2287" w:type="dxa"/>
            <w:shd w:val="clear" w:color="auto" w:fill="auto"/>
            <w:vAlign w:val="center"/>
          </w:tcPr>
          <w:p w:rsidR="002F289E" w:rsidRPr="00D625E4" w:rsidRDefault="002F289E" w:rsidP="00B15B4F">
            <w:pPr>
              <w:spacing w:line="240" w:lineRule="auto"/>
              <w:rPr>
                <w:i/>
                <w:iCs/>
              </w:rPr>
            </w:pPr>
            <w:r w:rsidRPr="00D625E4">
              <w:rPr>
                <w:i/>
                <w:iCs/>
              </w:rPr>
              <w:t>Brassica kaber</w:t>
            </w:r>
          </w:p>
        </w:tc>
        <w:tc>
          <w:tcPr>
            <w:tcW w:w="1841" w:type="dxa"/>
            <w:shd w:val="clear" w:color="auto" w:fill="auto"/>
            <w:vAlign w:val="center"/>
          </w:tcPr>
          <w:p w:rsidR="002F289E" w:rsidRPr="00ED368B" w:rsidRDefault="00D625E4" w:rsidP="00B15B4F">
            <w:pPr>
              <w:spacing w:line="240" w:lineRule="auto"/>
            </w:pPr>
            <w:r>
              <w:t>Mar</w:t>
            </w:r>
            <w:r w:rsidR="002F289E" w:rsidRPr="00ED368B">
              <w:t xml:space="preserve"> 10</w:t>
            </w:r>
            <w:r>
              <w:t>–Mar</w:t>
            </w:r>
            <w:r w:rsidR="002F289E" w:rsidRPr="00ED368B">
              <w:t xml:space="preserve"> 30</w:t>
            </w:r>
          </w:p>
        </w:tc>
        <w:tc>
          <w:tcPr>
            <w:tcW w:w="1897" w:type="dxa"/>
            <w:shd w:val="clear" w:color="auto" w:fill="auto"/>
            <w:vAlign w:val="center"/>
          </w:tcPr>
          <w:p w:rsidR="002F289E" w:rsidRPr="00ED368B" w:rsidRDefault="00D625E4" w:rsidP="00B15B4F">
            <w:pPr>
              <w:spacing w:line="240" w:lineRule="auto"/>
            </w:pPr>
            <w:r>
              <w:t>Mar</w:t>
            </w:r>
            <w:r w:rsidR="002F289E" w:rsidRPr="00ED368B">
              <w:t xml:space="preserve"> 1</w:t>
            </w:r>
            <w:r>
              <w:t>–Mar</w:t>
            </w:r>
            <w:r w:rsidR="002F289E" w:rsidRPr="00ED368B">
              <w:t xml:space="preserve"> 20</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eastern redbud</w:t>
            </w:r>
          </w:p>
        </w:tc>
        <w:tc>
          <w:tcPr>
            <w:tcW w:w="2287" w:type="dxa"/>
            <w:shd w:val="clear" w:color="auto" w:fill="auto"/>
            <w:vAlign w:val="center"/>
          </w:tcPr>
          <w:p w:rsidR="002F289E" w:rsidRPr="00D625E4" w:rsidRDefault="002F289E" w:rsidP="00B15B4F">
            <w:pPr>
              <w:spacing w:line="240" w:lineRule="auto"/>
              <w:rPr>
                <w:i/>
                <w:iCs/>
              </w:rPr>
            </w:pPr>
            <w:r w:rsidRPr="00D625E4">
              <w:rPr>
                <w:i/>
                <w:iCs/>
              </w:rPr>
              <w:t>Cercis canadensis</w:t>
            </w:r>
          </w:p>
        </w:tc>
        <w:tc>
          <w:tcPr>
            <w:tcW w:w="1841" w:type="dxa"/>
            <w:shd w:val="clear" w:color="auto" w:fill="auto"/>
            <w:vAlign w:val="center"/>
          </w:tcPr>
          <w:p w:rsidR="002F289E" w:rsidRPr="00ED368B" w:rsidRDefault="00D625E4" w:rsidP="00B15B4F">
            <w:pPr>
              <w:spacing w:line="240" w:lineRule="auto"/>
            </w:pPr>
            <w:r>
              <w:t>Mar</w:t>
            </w:r>
            <w:r w:rsidR="002F289E" w:rsidRPr="00ED368B">
              <w:t xml:space="preserve"> 10</w:t>
            </w:r>
            <w:r>
              <w:t>–Mar</w:t>
            </w:r>
            <w:r w:rsidR="002F289E" w:rsidRPr="00ED368B">
              <w:t xml:space="preserve"> 31</w:t>
            </w:r>
          </w:p>
        </w:tc>
        <w:tc>
          <w:tcPr>
            <w:tcW w:w="1897" w:type="dxa"/>
            <w:shd w:val="clear" w:color="auto" w:fill="auto"/>
            <w:vAlign w:val="center"/>
          </w:tcPr>
          <w:p w:rsidR="002F289E" w:rsidRPr="00ED368B" w:rsidRDefault="00D625E4" w:rsidP="00B15B4F">
            <w:pPr>
              <w:spacing w:line="240" w:lineRule="auto"/>
            </w:pPr>
            <w:r>
              <w:t>Feb</w:t>
            </w:r>
            <w:r w:rsidR="002F289E" w:rsidRPr="00ED368B">
              <w:t xml:space="preserve"> 15</w:t>
            </w:r>
            <w:r>
              <w:t>–Mar</w:t>
            </w:r>
            <w:r w:rsidR="002F289E" w:rsidRPr="00ED368B">
              <w:t xml:space="preserve"> 15</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elm</w:t>
            </w:r>
          </w:p>
        </w:tc>
        <w:tc>
          <w:tcPr>
            <w:tcW w:w="2287" w:type="dxa"/>
            <w:shd w:val="clear" w:color="auto" w:fill="auto"/>
            <w:vAlign w:val="center"/>
          </w:tcPr>
          <w:p w:rsidR="002F289E" w:rsidRPr="00ED368B" w:rsidRDefault="002F289E" w:rsidP="00B15B4F">
            <w:pPr>
              <w:spacing w:line="240" w:lineRule="auto"/>
            </w:pPr>
            <w:r w:rsidRPr="00D625E4">
              <w:rPr>
                <w:i/>
                <w:iCs/>
              </w:rPr>
              <w:t>Ulmus</w:t>
            </w:r>
            <w:r w:rsidRPr="00ED368B">
              <w:t xml:space="preserve"> sp.</w:t>
            </w:r>
          </w:p>
        </w:tc>
        <w:tc>
          <w:tcPr>
            <w:tcW w:w="1841" w:type="dxa"/>
            <w:shd w:val="clear" w:color="auto" w:fill="auto"/>
            <w:vAlign w:val="center"/>
          </w:tcPr>
          <w:p w:rsidR="002F289E" w:rsidRPr="00ED368B" w:rsidRDefault="00D625E4" w:rsidP="00B15B4F">
            <w:pPr>
              <w:spacing w:line="240" w:lineRule="auto"/>
            </w:pPr>
            <w:r>
              <w:t>Feb</w:t>
            </w:r>
            <w:r w:rsidR="002F289E" w:rsidRPr="00ED368B">
              <w:t xml:space="preserve"> 15</w:t>
            </w:r>
            <w:r>
              <w:t>–Mar</w:t>
            </w:r>
            <w:r w:rsidR="002F289E" w:rsidRPr="00ED368B">
              <w:t xml:space="preserve"> 1</w:t>
            </w:r>
          </w:p>
        </w:tc>
        <w:tc>
          <w:tcPr>
            <w:tcW w:w="1897" w:type="dxa"/>
            <w:shd w:val="clear" w:color="auto" w:fill="auto"/>
            <w:vAlign w:val="center"/>
          </w:tcPr>
          <w:p w:rsidR="002F289E" w:rsidRPr="00ED368B" w:rsidRDefault="00D625E4" w:rsidP="00B15B4F">
            <w:pPr>
              <w:spacing w:line="240" w:lineRule="auto"/>
            </w:pPr>
            <w:r>
              <w:t>Jan</w:t>
            </w:r>
            <w:r w:rsidR="002F289E" w:rsidRPr="00ED368B">
              <w:t xml:space="preserve"> 15</w:t>
            </w:r>
            <w:r>
              <w:t>–Feb</w:t>
            </w:r>
            <w:r w:rsidR="002F289E" w:rsidRPr="00ED368B">
              <w:t xml:space="preserve"> 5</w:t>
            </w:r>
          </w:p>
        </w:tc>
        <w:tc>
          <w:tcPr>
            <w:tcW w:w="1440" w:type="dxa"/>
            <w:shd w:val="clear" w:color="auto" w:fill="auto"/>
            <w:vAlign w:val="center"/>
          </w:tcPr>
          <w:p w:rsidR="002F289E" w:rsidRPr="00ED368B" w:rsidRDefault="002F289E" w:rsidP="00B15B4F">
            <w:pPr>
              <w:spacing w:line="240" w:lineRule="auto"/>
            </w:pPr>
            <w:r w:rsidRPr="00ED368B">
              <w:t>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spring titi*</w:t>
            </w:r>
          </w:p>
          <w:p w:rsidR="002F289E" w:rsidRPr="00ED368B" w:rsidRDefault="00D625E4" w:rsidP="00B15B4F">
            <w:pPr>
              <w:spacing w:line="240" w:lineRule="auto"/>
            </w:pPr>
            <w:r w:rsidRPr="00ED368B">
              <w:t>black titi</w:t>
            </w:r>
          </w:p>
          <w:p w:rsidR="002F289E" w:rsidRPr="00ED368B" w:rsidRDefault="00D625E4" w:rsidP="00B15B4F">
            <w:pPr>
              <w:spacing w:line="240" w:lineRule="auto"/>
            </w:pPr>
            <w:r w:rsidRPr="00ED368B">
              <w:t>buckwheat tree</w:t>
            </w:r>
          </w:p>
        </w:tc>
        <w:tc>
          <w:tcPr>
            <w:tcW w:w="2287" w:type="dxa"/>
            <w:shd w:val="clear" w:color="auto" w:fill="auto"/>
            <w:vAlign w:val="center"/>
          </w:tcPr>
          <w:p w:rsidR="002F289E" w:rsidRPr="00D625E4" w:rsidRDefault="002F289E" w:rsidP="00B15B4F">
            <w:pPr>
              <w:spacing w:line="240" w:lineRule="auto"/>
              <w:rPr>
                <w:i/>
                <w:iCs/>
              </w:rPr>
            </w:pPr>
            <w:r w:rsidRPr="00D625E4">
              <w:rPr>
                <w:i/>
                <w:iCs/>
              </w:rPr>
              <w:t>Cliftonia monophylla</w:t>
            </w:r>
          </w:p>
        </w:tc>
        <w:tc>
          <w:tcPr>
            <w:tcW w:w="1841" w:type="dxa"/>
            <w:shd w:val="clear" w:color="auto" w:fill="auto"/>
            <w:vAlign w:val="center"/>
          </w:tcPr>
          <w:p w:rsidR="002F289E" w:rsidRPr="00ED368B" w:rsidRDefault="00D625E4" w:rsidP="00B15B4F">
            <w:pPr>
              <w:spacing w:line="240" w:lineRule="auto"/>
            </w:pPr>
            <w:r>
              <w:t>n</w:t>
            </w:r>
            <w:r w:rsidR="002F289E" w:rsidRPr="00ED368B">
              <w:t xml:space="preserve">ot </w:t>
            </w:r>
            <w:r>
              <w:t>p</w:t>
            </w:r>
            <w:r w:rsidR="002F289E" w:rsidRPr="00ED368B">
              <w:t>resent</w:t>
            </w:r>
          </w:p>
        </w:tc>
        <w:tc>
          <w:tcPr>
            <w:tcW w:w="1897" w:type="dxa"/>
            <w:shd w:val="clear" w:color="auto" w:fill="auto"/>
            <w:vAlign w:val="center"/>
          </w:tcPr>
          <w:p w:rsidR="002F289E" w:rsidRPr="00ED368B" w:rsidRDefault="00D625E4" w:rsidP="00B15B4F">
            <w:pPr>
              <w:spacing w:line="240" w:lineRule="auto"/>
            </w:pPr>
            <w:r>
              <w:t>Feb</w:t>
            </w:r>
            <w:r w:rsidR="002F289E" w:rsidRPr="00ED368B">
              <w:t xml:space="preserve"> 15</w:t>
            </w:r>
            <w:r>
              <w:t>–</w:t>
            </w:r>
            <w:r w:rsidR="002F289E" w:rsidRPr="00ED368B">
              <w:t>April 10</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fruit bloom</w:t>
            </w:r>
          </w:p>
        </w:tc>
        <w:tc>
          <w:tcPr>
            <w:tcW w:w="2287" w:type="dxa"/>
            <w:shd w:val="clear" w:color="auto" w:fill="auto"/>
            <w:vAlign w:val="center"/>
          </w:tcPr>
          <w:p w:rsidR="002F289E" w:rsidRPr="00ED368B" w:rsidRDefault="00D625E4" w:rsidP="00B15B4F">
            <w:pPr>
              <w:spacing w:line="240" w:lineRule="auto"/>
            </w:pPr>
            <w:r w:rsidRPr="00ED368B">
              <w:t>apple, pear</w:t>
            </w:r>
            <w:r w:rsidR="002F289E" w:rsidRPr="00ED368B">
              <w:t>, etc.</w:t>
            </w:r>
          </w:p>
        </w:tc>
        <w:tc>
          <w:tcPr>
            <w:tcW w:w="1841" w:type="dxa"/>
            <w:shd w:val="clear" w:color="auto" w:fill="auto"/>
            <w:vAlign w:val="center"/>
          </w:tcPr>
          <w:p w:rsidR="002F289E" w:rsidRPr="00ED368B" w:rsidRDefault="00D625E4" w:rsidP="00B15B4F">
            <w:pPr>
              <w:spacing w:line="240" w:lineRule="auto"/>
            </w:pPr>
            <w:r>
              <w:t>Mar</w:t>
            </w:r>
            <w:r w:rsidR="002F289E" w:rsidRPr="00ED368B">
              <w:t xml:space="preserve"> 1</w:t>
            </w:r>
            <w:r>
              <w:t>–Mar</w:t>
            </w:r>
            <w:r w:rsidR="002F289E" w:rsidRPr="00ED368B">
              <w:t xml:space="preserve"> 30</w:t>
            </w:r>
          </w:p>
        </w:tc>
        <w:tc>
          <w:tcPr>
            <w:tcW w:w="1897" w:type="dxa"/>
            <w:shd w:val="clear" w:color="auto" w:fill="auto"/>
            <w:vAlign w:val="center"/>
          </w:tcPr>
          <w:p w:rsidR="002F289E" w:rsidRPr="00ED368B" w:rsidRDefault="00D625E4" w:rsidP="00B15B4F">
            <w:pPr>
              <w:spacing w:line="240" w:lineRule="auto"/>
            </w:pPr>
            <w:r>
              <w:t>Feb</w:t>
            </w:r>
            <w:r w:rsidR="002F289E" w:rsidRPr="00ED368B">
              <w:t xml:space="preserve"> 15</w:t>
            </w:r>
            <w:r>
              <w:t>–Mar</w:t>
            </w:r>
            <w:r w:rsidR="002F289E" w:rsidRPr="00ED368B">
              <w:t xml:space="preserve"> 15</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willow</w:t>
            </w:r>
          </w:p>
        </w:tc>
        <w:tc>
          <w:tcPr>
            <w:tcW w:w="2287" w:type="dxa"/>
            <w:shd w:val="clear" w:color="auto" w:fill="auto"/>
            <w:vAlign w:val="center"/>
          </w:tcPr>
          <w:p w:rsidR="002F289E" w:rsidRPr="00ED368B" w:rsidRDefault="002F289E" w:rsidP="00B15B4F">
            <w:pPr>
              <w:spacing w:line="240" w:lineRule="auto"/>
            </w:pPr>
            <w:r w:rsidRPr="00D625E4">
              <w:rPr>
                <w:i/>
                <w:iCs/>
              </w:rPr>
              <w:t>Salix</w:t>
            </w:r>
            <w:r w:rsidRPr="00ED368B">
              <w:t xml:space="preserve"> sp.</w:t>
            </w:r>
          </w:p>
        </w:tc>
        <w:tc>
          <w:tcPr>
            <w:tcW w:w="1841" w:type="dxa"/>
            <w:shd w:val="clear" w:color="auto" w:fill="auto"/>
            <w:vAlign w:val="center"/>
          </w:tcPr>
          <w:p w:rsidR="002F289E" w:rsidRPr="00ED368B" w:rsidRDefault="00D625E4" w:rsidP="00B15B4F">
            <w:pPr>
              <w:spacing w:line="240" w:lineRule="auto"/>
            </w:pPr>
            <w:r>
              <w:t>Mar</w:t>
            </w:r>
            <w:r w:rsidR="002F289E" w:rsidRPr="00ED368B">
              <w:t xml:space="preserve"> 25</w:t>
            </w:r>
            <w:r>
              <w:t>–Apr</w:t>
            </w:r>
            <w:r w:rsidR="002F289E" w:rsidRPr="00ED368B">
              <w:t xml:space="preserve"> 10</w:t>
            </w:r>
          </w:p>
        </w:tc>
        <w:tc>
          <w:tcPr>
            <w:tcW w:w="1897" w:type="dxa"/>
            <w:shd w:val="clear" w:color="auto" w:fill="auto"/>
            <w:vAlign w:val="center"/>
          </w:tcPr>
          <w:p w:rsidR="002F289E" w:rsidRPr="00ED368B" w:rsidRDefault="00D625E4" w:rsidP="00B15B4F">
            <w:pPr>
              <w:spacing w:line="240" w:lineRule="auto"/>
            </w:pPr>
            <w:r>
              <w:t>Mar</w:t>
            </w:r>
            <w:r w:rsidR="002F289E" w:rsidRPr="00ED368B">
              <w:t xml:space="preserve"> 10</w:t>
            </w:r>
            <w:r>
              <w:t>–Mar</w:t>
            </w:r>
            <w:r w:rsidR="002F289E" w:rsidRPr="00ED368B">
              <w:t xml:space="preserve"> 30</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8C6983">
              <w:t>Hawthorne</w:t>
            </w:r>
          </w:p>
        </w:tc>
        <w:tc>
          <w:tcPr>
            <w:tcW w:w="2287" w:type="dxa"/>
            <w:shd w:val="clear" w:color="auto" w:fill="auto"/>
            <w:vAlign w:val="center"/>
          </w:tcPr>
          <w:p w:rsidR="002F289E" w:rsidRPr="00ED368B" w:rsidRDefault="002F289E" w:rsidP="00B15B4F">
            <w:pPr>
              <w:spacing w:line="240" w:lineRule="auto"/>
            </w:pPr>
            <w:r w:rsidRPr="00D625E4">
              <w:rPr>
                <w:i/>
                <w:iCs/>
              </w:rPr>
              <w:t>Crataegus</w:t>
            </w:r>
            <w:r w:rsidRPr="00ED368B">
              <w:t xml:space="preserve"> sp.</w:t>
            </w:r>
          </w:p>
        </w:tc>
        <w:tc>
          <w:tcPr>
            <w:tcW w:w="1841" w:type="dxa"/>
            <w:shd w:val="clear" w:color="auto" w:fill="auto"/>
            <w:vAlign w:val="center"/>
          </w:tcPr>
          <w:p w:rsidR="002F289E" w:rsidRPr="00ED368B" w:rsidRDefault="00D625E4" w:rsidP="00B15B4F">
            <w:pPr>
              <w:spacing w:line="240" w:lineRule="auto"/>
            </w:pPr>
            <w:r w:rsidRPr="00ED368B">
              <w:t>very little</w:t>
            </w:r>
          </w:p>
        </w:tc>
        <w:tc>
          <w:tcPr>
            <w:tcW w:w="1897" w:type="dxa"/>
            <w:shd w:val="clear" w:color="auto" w:fill="auto"/>
            <w:vAlign w:val="center"/>
          </w:tcPr>
          <w:p w:rsidR="002F289E" w:rsidRPr="00ED368B" w:rsidRDefault="00D625E4" w:rsidP="00B15B4F">
            <w:pPr>
              <w:spacing w:line="240" w:lineRule="auto"/>
            </w:pPr>
            <w:r>
              <w:t>Mar</w:t>
            </w:r>
            <w:r w:rsidR="002F289E" w:rsidRPr="00ED368B">
              <w:t xml:space="preserve"> 15</w:t>
            </w:r>
            <w:r>
              <w:t>–Mar</w:t>
            </w:r>
            <w:r w:rsidR="002F289E" w:rsidRPr="00ED368B">
              <w:t xml:space="preserve"> 30</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springbeauty</w:t>
            </w:r>
          </w:p>
          <w:p w:rsidR="002F289E" w:rsidRPr="00ED368B" w:rsidRDefault="00D625E4" w:rsidP="00B15B4F">
            <w:pPr>
              <w:spacing w:line="240" w:lineRule="auto"/>
            </w:pPr>
            <w:r>
              <w:t>V</w:t>
            </w:r>
            <w:r w:rsidRPr="00ED368B">
              <w:t>irginia springbeauty</w:t>
            </w:r>
          </w:p>
        </w:tc>
        <w:tc>
          <w:tcPr>
            <w:tcW w:w="2287" w:type="dxa"/>
            <w:shd w:val="clear" w:color="auto" w:fill="auto"/>
            <w:vAlign w:val="center"/>
          </w:tcPr>
          <w:p w:rsidR="002F289E" w:rsidRPr="00D625E4" w:rsidRDefault="002F289E" w:rsidP="00B15B4F">
            <w:pPr>
              <w:spacing w:line="240" w:lineRule="auto"/>
              <w:rPr>
                <w:i/>
                <w:iCs/>
              </w:rPr>
            </w:pPr>
            <w:r w:rsidRPr="00D625E4">
              <w:rPr>
                <w:i/>
                <w:iCs/>
              </w:rPr>
              <w:t>Claytonia virginica</w:t>
            </w:r>
          </w:p>
        </w:tc>
        <w:tc>
          <w:tcPr>
            <w:tcW w:w="1841" w:type="dxa"/>
            <w:shd w:val="clear" w:color="auto" w:fill="auto"/>
            <w:vAlign w:val="center"/>
          </w:tcPr>
          <w:p w:rsidR="002F289E" w:rsidRPr="00ED368B" w:rsidRDefault="00D625E4" w:rsidP="00B15B4F">
            <w:pPr>
              <w:spacing w:line="240" w:lineRule="auto"/>
            </w:pPr>
            <w:r>
              <w:t>Mar</w:t>
            </w:r>
            <w:r w:rsidR="002F289E" w:rsidRPr="00ED368B">
              <w:t xml:space="preserve"> 10</w:t>
            </w:r>
            <w:r>
              <w:t>–Mar</w:t>
            </w:r>
            <w:r w:rsidR="002F289E" w:rsidRPr="00ED368B">
              <w:t xml:space="preserve"> 25</w:t>
            </w:r>
          </w:p>
        </w:tc>
        <w:tc>
          <w:tcPr>
            <w:tcW w:w="1897" w:type="dxa"/>
            <w:shd w:val="clear" w:color="auto" w:fill="auto"/>
            <w:vAlign w:val="center"/>
          </w:tcPr>
          <w:p w:rsidR="002F289E" w:rsidRPr="00ED368B" w:rsidRDefault="00D625E4" w:rsidP="00B15B4F">
            <w:pPr>
              <w:spacing w:line="240" w:lineRule="auto"/>
            </w:pPr>
            <w:r>
              <w:t>Mar</w:t>
            </w:r>
            <w:r w:rsidR="002F289E" w:rsidRPr="00ED368B">
              <w:t xml:space="preserve"> 1</w:t>
            </w:r>
            <w:r>
              <w:t>–Mar</w:t>
            </w:r>
            <w:r w:rsidR="002F289E" w:rsidRPr="00ED368B">
              <w:t xml:space="preserve"> 20</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white clover*</w:t>
            </w:r>
          </w:p>
        </w:tc>
        <w:tc>
          <w:tcPr>
            <w:tcW w:w="2287" w:type="dxa"/>
            <w:shd w:val="clear" w:color="auto" w:fill="auto"/>
            <w:vAlign w:val="center"/>
          </w:tcPr>
          <w:p w:rsidR="002F289E" w:rsidRPr="00D625E4" w:rsidRDefault="002F289E" w:rsidP="00B15B4F">
            <w:pPr>
              <w:spacing w:line="240" w:lineRule="auto"/>
              <w:rPr>
                <w:i/>
                <w:iCs/>
              </w:rPr>
            </w:pPr>
            <w:r w:rsidRPr="00D625E4">
              <w:rPr>
                <w:i/>
                <w:iCs/>
              </w:rPr>
              <w:t>Trifolium repens</w:t>
            </w:r>
          </w:p>
        </w:tc>
        <w:tc>
          <w:tcPr>
            <w:tcW w:w="1841" w:type="dxa"/>
            <w:shd w:val="clear" w:color="auto" w:fill="auto"/>
            <w:vAlign w:val="center"/>
          </w:tcPr>
          <w:p w:rsidR="002F289E" w:rsidRPr="00ED368B" w:rsidRDefault="00D625E4" w:rsidP="00B15B4F">
            <w:pPr>
              <w:spacing w:line="240" w:lineRule="auto"/>
            </w:pPr>
            <w:r>
              <w:t>Mar</w:t>
            </w:r>
            <w:r w:rsidR="002F289E" w:rsidRPr="00ED368B">
              <w:t xml:space="preserve"> 10</w:t>
            </w:r>
            <w:r>
              <w:t>–</w:t>
            </w:r>
            <w:r w:rsidR="002F289E" w:rsidRPr="00ED368B">
              <w:t>June 30</w:t>
            </w:r>
          </w:p>
        </w:tc>
        <w:tc>
          <w:tcPr>
            <w:tcW w:w="1897" w:type="dxa"/>
            <w:shd w:val="clear" w:color="auto" w:fill="auto"/>
            <w:vAlign w:val="center"/>
          </w:tcPr>
          <w:p w:rsidR="002F289E" w:rsidRPr="00ED368B" w:rsidRDefault="00D625E4" w:rsidP="00B15B4F">
            <w:pPr>
              <w:spacing w:line="240" w:lineRule="auto"/>
            </w:pPr>
            <w:r>
              <w:t>Mar</w:t>
            </w:r>
            <w:r w:rsidR="002F289E" w:rsidRPr="00ED368B">
              <w:t xml:space="preserve"> 1</w:t>
            </w:r>
            <w:r>
              <w:t>–</w:t>
            </w:r>
            <w:r w:rsidR="002F289E" w:rsidRPr="00ED368B">
              <w:t>June 30</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crimson clover</w:t>
            </w:r>
          </w:p>
        </w:tc>
        <w:tc>
          <w:tcPr>
            <w:tcW w:w="2287" w:type="dxa"/>
            <w:shd w:val="clear" w:color="auto" w:fill="auto"/>
            <w:vAlign w:val="center"/>
          </w:tcPr>
          <w:p w:rsidR="002F289E" w:rsidRPr="00D625E4" w:rsidRDefault="002F289E" w:rsidP="00B15B4F">
            <w:pPr>
              <w:spacing w:line="240" w:lineRule="auto"/>
              <w:rPr>
                <w:i/>
                <w:iCs/>
              </w:rPr>
            </w:pPr>
            <w:r w:rsidRPr="00D625E4">
              <w:rPr>
                <w:i/>
                <w:iCs/>
              </w:rPr>
              <w:t>Trifolium</w:t>
            </w:r>
          </w:p>
          <w:p w:rsidR="002F289E" w:rsidRPr="00D625E4" w:rsidRDefault="002F289E" w:rsidP="00B15B4F">
            <w:pPr>
              <w:spacing w:line="240" w:lineRule="auto"/>
              <w:rPr>
                <w:i/>
                <w:iCs/>
              </w:rPr>
            </w:pPr>
            <w:r w:rsidRPr="00D625E4">
              <w:rPr>
                <w:i/>
                <w:iCs/>
              </w:rPr>
              <w:t>incarnatum</w:t>
            </w:r>
          </w:p>
        </w:tc>
        <w:tc>
          <w:tcPr>
            <w:tcW w:w="1841" w:type="dxa"/>
            <w:shd w:val="clear" w:color="auto" w:fill="auto"/>
            <w:vAlign w:val="center"/>
          </w:tcPr>
          <w:p w:rsidR="002F289E" w:rsidRPr="00ED368B" w:rsidRDefault="00D625E4" w:rsidP="00B15B4F">
            <w:pPr>
              <w:spacing w:line="240" w:lineRule="auto"/>
            </w:pPr>
            <w:r>
              <w:t>Mar</w:t>
            </w:r>
            <w:r w:rsidR="002F289E" w:rsidRPr="00ED368B">
              <w:t xml:space="preserve"> 15</w:t>
            </w:r>
            <w:r>
              <w:t>–Mar</w:t>
            </w:r>
            <w:r w:rsidR="002F289E" w:rsidRPr="00ED368B">
              <w:t xml:space="preserve"> 30</w:t>
            </w:r>
          </w:p>
        </w:tc>
        <w:tc>
          <w:tcPr>
            <w:tcW w:w="1897" w:type="dxa"/>
            <w:shd w:val="clear" w:color="auto" w:fill="auto"/>
            <w:vAlign w:val="center"/>
          </w:tcPr>
          <w:p w:rsidR="002F289E" w:rsidRPr="00ED368B" w:rsidRDefault="00D625E4" w:rsidP="00B15B4F">
            <w:pPr>
              <w:spacing w:line="240" w:lineRule="auto"/>
            </w:pPr>
            <w:r>
              <w:t>Mar</w:t>
            </w:r>
            <w:r w:rsidR="002F289E" w:rsidRPr="00ED368B">
              <w:t xml:space="preserve"> 1</w:t>
            </w:r>
            <w:r>
              <w:t>–Mar</w:t>
            </w:r>
            <w:r w:rsidR="002F289E" w:rsidRPr="00ED368B">
              <w:t xml:space="preserve"> 15</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lastRenderedPageBreak/>
              <w:t>blackberry*</w:t>
            </w:r>
          </w:p>
        </w:tc>
        <w:tc>
          <w:tcPr>
            <w:tcW w:w="2287" w:type="dxa"/>
            <w:shd w:val="clear" w:color="auto" w:fill="auto"/>
            <w:vAlign w:val="center"/>
          </w:tcPr>
          <w:p w:rsidR="002F289E" w:rsidRPr="00ED368B" w:rsidRDefault="002F289E" w:rsidP="00B15B4F">
            <w:pPr>
              <w:spacing w:line="240" w:lineRule="auto"/>
            </w:pPr>
            <w:r w:rsidRPr="00D625E4">
              <w:rPr>
                <w:i/>
                <w:iCs/>
              </w:rPr>
              <w:t>Rubus</w:t>
            </w:r>
            <w:r w:rsidRPr="00ED368B">
              <w:t xml:space="preserve"> sp.</w:t>
            </w:r>
          </w:p>
        </w:tc>
        <w:tc>
          <w:tcPr>
            <w:tcW w:w="1841" w:type="dxa"/>
            <w:shd w:val="clear" w:color="auto" w:fill="auto"/>
            <w:vAlign w:val="center"/>
          </w:tcPr>
          <w:p w:rsidR="002F289E" w:rsidRPr="00ED368B" w:rsidRDefault="00D625E4" w:rsidP="00B15B4F">
            <w:pPr>
              <w:spacing w:line="240" w:lineRule="auto"/>
            </w:pPr>
            <w:r>
              <w:t>Mar</w:t>
            </w:r>
            <w:r w:rsidR="002F289E" w:rsidRPr="00ED368B">
              <w:t xml:space="preserve"> 15</w:t>
            </w:r>
            <w:r>
              <w:t>–Apr</w:t>
            </w:r>
            <w:r w:rsidR="002F289E" w:rsidRPr="00ED368B">
              <w:t xml:space="preserve"> 30</w:t>
            </w:r>
          </w:p>
        </w:tc>
        <w:tc>
          <w:tcPr>
            <w:tcW w:w="1897" w:type="dxa"/>
            <w:shd w:val="clear" w:color="auto" w:fill="auto"/>
            <w:vAlign w:val="center"/>
          </w:tcPr>
          <w:p w:rsidR="002F289E" w:rsidRPr="00ED368B" w:rsidRDefault="00D625E4" w:rsidP="00B15B4F">
            <w:pPr>
              <w:spacing w:line="240" w:lineRule="auto"/>
            </w:pPr>
            <w:r>
              <w:t>Mar</w:t>
            </w:r>
            <w:r w:rsidR="002F289E" w:rsidRPr="00ED368B">
              <w:t xml:space="preserve"> 5</w:t>
            </w:r>
            <w:r>
              <w:t>–Apr</w:t>
            </w:r>
            <w:r w:rsidR="002F289E" w:rsidRPr="00ED368B">
              <w:t xml:space="preserve"> 20</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hairy vetch*</w:t>
            </w:r>
          </w:p>
          <w:p w:rsidR="002F289E" w:rsidRPr="00ED368B" w:rsidRDefault="00D625E4" w:rsidP="00B15B4F">
            <w:pPr>
              <w:spacing w:line="240" w:lineRule="auto"/>
            </w:pPr>
            <w:r w:rsidRPr="00ED368B">
              <w:t>winter vetch</w:t>
            </w:r>
          </w:p>
        </w:tc>
        <w:tc>
          <w:tcPr>
            <w:tcW w:w="2287" w:type="dxa"/>
            <w:shd w:val="clear" w:color="auto" w:fill="auto"/>
            <w:vAlign w:val="center"/>
          </w:tcPr>
          <w:p w:rsidR="002F289E" w:rsidRPr="00D625E4" w:rsidRDefault="002F289E" w:rsidP="00B15B4F">
            <w:pPr>
              <w:spacing w:line="240" w:lineRule="auto"/>
              <w:rPr>
                <w:i/>
                <w:iCs/>
              </w:rPr>
            </w:pPr>
            <w:r w:rsidRPr="00D625E4">
              <w:rPr>
                <w:i/>
                <w:iCs/>
              </w:rPr>
              <w:t>Vicia villosa</w:t>
            </w:r>
          </w:p>
        </w:tc>
        <w:tc>
          <w:tcPr>
            <w:tcW w:w="1841" w:type="dxa"/>
            <w:shd w:val="clear" w:color="auto" w:fill="auto"/>
            <w:vAlign w:val="center"/>
          </w:tcPr>
          <w:p w:rsidR="002F289E" w:rsidRPr="00ED368B" w:rsidRDefault="00D625E4" w:rsidP="00B15B4F">
            <w:pPr>
              <w:spacing w:line="240" w:lineRule="auto"/>
            </w:pPr>
            <w:r>
              <w:t>Mar</w:t>
            </w:r>
            <w:r w:rsidR="002F289E" w:rsidRPr="00ED368B">
              <w:t xml:space="preserve"> 25</w:t>
            </w:r>
            <w:r>
              <w:t>–Apr</w:t>
            </w:r>
            <w:r w:rsidR="002F289E" w:rsidRPr="00ED368B">
              <w:t xml:space="preserve"> 30</w:t>
            </w:r>
          </w:p>
        </w:tc>
        <w:tc>
          <w:tcPr>
            <w:tcW w:w="1897" w:type="dxa"/>
            <w:shd w:val="clear" w:color="auto" w:fill="auto"/>
            <w:vAlign w:val="center"/>
          </w:tcPr>
          <w:p w:rsidR="002F289E" w:rsidRPr="00ED368B" w:rsidRDefault="00D625E4" w:rsidP="00B15B4F">
            <w:pPr>
              <w:spacing w:line="240" w:lineRule="auto"/>
            </w:pPr>
            <w:r>
              <w:t>Mar</w:t>
            </w:r>
            <w:r w:rsidR="002F289E" w:rsidRPr="00ED368B">
              <w:t xml:space="preserve"> 15</w:t>
            </w:r>
            <w:r>
              <w:t>–Apr</w:t>
            </w:r>
            <w:r w:rsidR="002F289E" w:rsidRPr="00ED368B">
              <w:t xml:space="preserve"> 15</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wild plum</w:t>
            </w:r>
          </w:p>
        </w:tc>
        <w:tc>
          <w:tcPr>
            <w:tcW w:w="2287" w:type="dxa"/>
            <w:shd w:val="clear" w:color="auto" w:fill="auto"/>
            <w:vAlign w:val="center"/>
          </w:tcPr>
          <w:p w:rsidR="002F289E" w:rsidRPr="00ED368B" w:rsidRDefault="002F289E" w:rsidP="00B15B4F">
            <w:pPr>
              <w:spacing w:line="240" w:lineRule="auto"/>
            </w:pPr>
            <w:r w:rsidRPr="00D625E4">
              <w:rPr>
                <w:i/>
                <w:iCs/>
              </w:rPr>
              <w:t>Prunus</w:t>
            </w:r>
            <w:r w:rsidRPr="00ED368B">
              <w:t xml:space="preserve"> sp.</w:t>
            </w:r>
          </w:p>
        </w:tc>
        <w:tc>
          <w:tcPr>
            <w:tcW w:w="1841" w:type="dxa"/>
            <w:shd w:val="clear" w:color="auto" w:fill="auto"/>
            <w:vAlign w:val="center"/>
          </w:tcPr>
          <w:p w:rsidR="002F289E" w:rsidRPr="00ED368B" w:rsidRDefault="00D625E4" w:rsidP="00B15B4F">
            <w:pPr>
              <w:spacing w:line="240" w:lineRule="auto"/>
            </w:pPr>
            <w:r>
              <w:t>Mar</w:t>
            </w:r>
            <w:r w:rsidR="002F289E" w:rsidRPr="00ED368B">
              <w:t xml:space="preserve"> 25</w:t>
            </w:r>
            <w:r>
              <w:t>–Apr</w:t>
            </w:r>
            <w:r w:rsidR="002F289E" w:rsidRPr="00ED368B">
              <w:t xml:space="preserve"> 10</w:t>
            </w:r>
          </w:p>
        </w:tc>
        <w:tc>
          <w:tcPr>
            <w:tcW w:w="1897" w:type="dxa"/>
            <w:shd w:val="clear" w:color="auto" w:fill="auto"/>
            <w:vAlign w:val="center"/>
          </w:tcPr>
          <w:p w:rsidR="002F289E" w:rsidRPr="00ED368B" w:rsidRDefault="00D625E4" w:rsidP="00B15B4F">
            <w:pPr>
              <w:spacing w:line="240" w:lineRule="auto"/>
            </w:pPr>
            <w:r>
              <w:t>Mar</w:t>
            </w:r>
            <w:r w:rsidR="002F289E" w:rsidRPr="00ED368B">
              <w:t xml:space="preserve"> 15</w:t>
            </w:r>
            <w:r>
              <w:t>–Mar</w:t>
            </w:r>
            <w:r w:rsidR="002F289E" w:rsidRPr="00ED368B">
              <w:t xml:space="preserve"> 30</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huckleberry</w:t>
            </w:r>
          </w:p>
        </w:tc>
        <w:tc>
          <w:tcPr>
            <w:tcW w:w="2287" w:type="dxa"/>
            <w:shd w:val="clear" w:color="auto" w:fill="auto"/>
            <w:vAlign w:val="center"/>
          </w:tcPr>
          <w:p w:rsidR="002F289E" w:rsidRPr="00ED368B" w:rsidRDefault="002F289E" w:rsidP="00B15B4F">
            <w:pPr>
              <w:spacing w:line="240" w:lineRule="auto"/>
            </w:pPr>
            <w:r w:rsidRPr="00D625E4">
              <w:rPr>
                <w:i/>
                <w:iCs/>
              </w:rPr>
              <w:t>Gaylussacia</w:t>
            </w:r>
            <w:r w:rsidRPr="00ED368B">
              <w:t xml:space="preserve"> sp.</w:t>
            </w:r>
          </w:p>
        </w:tc>
        <w:tc>
          <w:tcPr>
            <w:tcW w:w="1841" w:type="dxa"/>
            <w:shd w:val="clear" w:color="auto" w:fill="auto"/>
            <w:vAlign w:val="center"/>
          </w:tcPr>
          <w:p w:rsidR="002F289E" w:rsidRPr="00ED368B" w:rsidRDefault="00D625E4" w:rsidP="00B15B4F">
            <w:pPr>
              <w:spacing w:line="240" w:lineRule="auto"/>
            </w:pPr>
            <w:r>
              <w:t>e</w:t>
            </w:r>
            <w:r w:rsidR="002F289E" w:rsidRPr="00ED368B">
              <w:t>arly April</w:t>
            </w:r>
          </w:p>
        </w:tc>
        <w:tc>
          <w:tcPr>
            <w:tcW w:w="1897" w:type="dxa"/>
            <w:shd w:val="clear" w:color="auto" w:fill="auto"/>
            <w:vAlign w:val="center"/>
          </w:tcPr>
          <w:p w:rsidR="002F289E" w:rsidRPr="00ED368B" w:rsidRDefault="00D625E4" w:rsidP="00B15B4F">
            <w:pPr>
              <w:spacing w:line="240" w:lineRule="auto"/>
            </w:pPr>
            <w:r>
              <w:t>Mar</w:t>
            </w:r>
            <w:r w:rsidR="002F289E" w:rsidRPr="00ED368B">
              <w:t xml:space="preserve"> 20</w:t>
            </w:r>
            <w:r>
              <w:t>–Apr</w:t>
            </w:r>
            <w:r w:rsidR="002F289E" w:rsidRPr="00ED368B">
              <w:t xml:space="preserve"> 25</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wild cherry</w:t>
            </w:r>
          </w:p>
        </w:tc>
        <w:tc>
          <w:tcPr>
            <w:tcW w:w="2287" w:type="dxa"/>
            <w:shd w:val="clear" w:color="auto" w:fill="auto"/>
            <w:vAlign w:val="center"/>
          </w:tcPr>
          <w:p w:rsidR="002F289E" w:rsidRPr="00ED368B" w:rsidRDefault="002F289E" w:rsidP="00B15B4F">
            <w:pPr>
              <w:spacing w:line="240" w:lineRule="auto"/>
            </w:pPr>
            <w:r w:rsidRPr="00D625E4">
              <w:rPr>
                <w:i/>
                <w:iCs/>
              </w:rPr>
              <w:t>Prunus</w:t>
            </w:r>
            <w:r w:rsidRPr="00ED368B">
              <w:t xml:space="preserve"> sp.</w:t>
            </w:r>
          </w:p>
        </w:tc>
        <w:tc>
          <w:tcPr>
            <w:tcW w:w="1841" w:type="dxa"/>
            <w:shd w:val="clear" w:color="auto" w:fill="auto"/>
            <w:vAlign w:val="center"/>
          </w:tcPr>
          <w:p w:rsidR="002F289E" w:rsidRPr="00ED368B" w:rsidRDefault="00D625E4" w:rsidP="00B15B4F">
            <w:pPr>
              <w:spacing w:line="240" w:lineRule="auto"/>
            </w:pPr>
            <w:r>
              <w:t>Apr</w:t>
            </w:r>
            <w:r w:rsidR="002F289E" w:rsidRPr="00ED368B">
              <w:t xml:space="preserve"> 1</w:t>
            </w:r>
            <w:r>
              <w:t>–Apr</w:t>
            </w:r>
            <w:r w:rsidR="002F289E" w:rsidRPr="00ED368B">
              <w:t xml:space="preserve"> 15</w:t>
            </w:r>
          </w:p>
        </w:tc>
        <w:tc>
          <w:tcPr>
            <w:tcW w:w="1897" w:type="dxa"/>
            <w:shd w:val="clear" w:color="auto" w:fill="auto"/>
            <w:vAlign w:val="center"/>
          </w:tcPr>
          <w:p w:rsidR="002F289E" w:rsidRPr="00ED368B" w:rsidRDefault="00D625E4" w:rsidP="00B15B4F">
            <w:pPr>
              <w:spacing w:line="240" w:lineRule="auto"/>
            </w:pPr>
            <w:r>
              <w:t>Mar</w:t>
            </w:r>
            <w:r w:rsidR="002F289E" w:rsidRPr="00ED368B">
              <w:t xml:space="preserve"> 20</w:t>
            </w:r>
            <w:r>
              <w:t>–Apr</w:t>
            </w:r>
            <w:r w:rsidR="002F289E" w:rsidRPr="00ED368B">
              <w:t xml:space="preserve"> 10</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sweet gum</w:t>
            </w:r>
          </w:p>
        </w:tc>
        <w:tc>
          <w:tcPr>
            <w:tcW w:w="2287" w:type="dxa"/>
            <w:shd w:val="clear" w:color="auto" w:fill="auto"/>
            <w:vAlign w:val="center"/>
          </w:tcPr>
          <w:p w:rsidR="002F289E" w:rsidRPr="00ED368B" w:rsidRDefault="002F289E" w:rsidP="00B15B4F">
            <w:pPr>
              <w:spacing w:line="240" w:lineRule="auto"/>
            </w:pPr>
            <w:r w:rsidRPr="00D625E4">
              <w:rPr>
                <w:i/>
                <w:iCs/>
              </w:rPr>
              <w:t>Liquidambar</w:t>
            </w:r>
            <w:r w:rsidRPr="00ED368B">
              <w:t xml:space="preserve"> sp.</w:t>
            </w:r>
          </w:p>
        </w:tc>
        <w:tc>
          <w:tcPr>
            <w:tcW w:w="1841" w:type="dxa"/>
            <w:shd w:val="clear" w:color="auto" w:fill="auto"/>
            <w:vAlign w:val="center"/>
          </w:tcPr>
          <w:p w:rsidR="002F289E" w:rsidRPr="00ED368B" w:rsidRDefault="00D625E4" w:rsidP="00B15B4F">
            <w:pPr>
              <w:spacing w:line="240" w:lineRule="auto"/>
            </w:pPr>
            <w:r>
              <w:t>Apr</w:t>
            </w:r>
            <w:r w:rsidR="002F289E" w:rsidRPr="00ED368B">
              <w:t xml:space="preserve"> 10</w:t>
            </w:r>
            <w:r>
              <w:t>–Apr</w:t>
            </w:r>
            <w:r w:rsidR="002F289E" w:rsidRPr="00ED368B">
              <w:t xml:space="preserve"> 25</w:t>
            </w:r>
          </w:p>
        </w:tc>
        <w:tc>
          <w:tcPr>
            <w:tcW w:w="1897" w:type="dxa"/>
            <w:shd w:val="clear" w:color="auto" w:fill="auto"/>
            <w:vAlign w:val="center"/>
          </w:tcPr>
          <w:p w:rsidR="002F289E" w:rsidRPr="00ED368B" w:rsidRDefault="00D625E4" w:rsidP="00B15B4F">
            <w:pPr>
              <w:spacing w:line="240" w:lineRule="auto"/>
            </w:pPr>
            <w:r>
              <w:t>Mar</w:t>
            </w:r>
            <w:r w:rsidR="002F289E" w:rsidRPr="00ED368B">
              <w:t xml:space="preserve"> 25</w:t>
            </w:r>
            <w:r>
              <w:t>–Apr</w:t>
            </w:r>
            <w:r w:rsidR="002F289E" w:rsidRPr="00ED368B">
              <w:t xml:space="preserve"> 10</w:t>
            </w:r>
          </w:p>
        </w:tc>
        <w:tc>
          <w:tcPr>
            <w:tcW w:w="1440" w:type="dxa"/>
            <w:shd w:val="clear" w:color="auto" w:fill="auto"/>
            <w:vAlign w:val="center"/>
          </w:tcPr>
          <w:p w:rsidR="002F289E" w:rsidRPr="00ED368B" w:rsidRDefault="002F289E" w:rsidP="00B15B4F">
            <w:pPr>
              <w:spacing w:line="240" w:lineRule="auto"/>
            </w:pPr>
            <w:r w:rsidRPr="00ED368B">
              <w:t>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black locust*</w:t>
            </w:r>
          </w:p>
        </w:tc>
        <w:tc>
          <w:tcPr>
            <w:tcW w:w="2287" w:type="dxa"/>
            <w:shd w:val="clear" w:color="auto" w:fill="auto"/>
            <w:vAlign w:val="center"/>
          </w:tcPr>
          <w:p w:rsidR="002F289E" w:rsidRPr="00D625E4" w:rsidRDefault="002F289E" w:rsidP="00B15B4F">
            <w:pPr>
              <w:spacing w:line="240" w:lineRule="auto"/>
              <w:rPr>
                <w:i/>
                <w:iCs/>
              </w:rPr>
            </w:pPr>
            <w:r w:rsidRPr="00D625E4">
              <w:rPr>
                <w:i/>
                <w:iCs/>
              </w:rPr>
              <w:t>Robinia pseudoacacia</w:t>
            </w:r>
          </w:p>
        </w:tc>
        <w:tc>
          <w:tcPr>
            <w:tcW w:w="1841" w:type="dxa"/>
            <w:shd w:val="clear" w:color="auto" w:fill="auto"/>
            <w:vAlign w:val="center"/>
          </w:tcPr>
          <w:p w:rsidR="002F289E" w:rsidRPr="00ED368B" w:rsidRDefault="00D625E4" w:rsidP="00B15B4F">
            <w:pPr>
              <w:spacing w:line="240" w:lineRule="auto"/>
            </w:pPr>
            <w:r>
              <w:t>Apr</w:t>
            </w:r>
            <w:r w:rsidR="002F289E" w:rsidRPr="00ED368B">
              <w:t xml:space="preserve"> 10</w:t>
            </w:r>
            <w:r>
              <w:t>–Apr</w:t>
            </w:r>
            <w:r w:rsidR="002F289E" w:rsidRPr="00ED368B">
              <w:t xml:space="preserve"> 20</w:t>
            </w:r>
          </w:p>
        </w:tc>
        <w:tc>
          <w:tcPr>
            <w:tcW w:w="1897" w:type="dxa"/>
            <w:shd w:val="clear" w:color="auto" w:fill="auto"/>
            <w:vAlign w:val="center"/>
          </w:tcPr>
          <w:p w:rsidR="002F289E" w:rsidRPr="00ED368B" w:rsidRDefault="00D625E4" w:rsidP="00B15B4F">
            <w:pPr>
              <w:spacing w:line="240" w:lineRule="auto"/>
            </w:pPr>
            <w:r>
              <w:t>Apr</w:t>
            </w:r>
            <w:r w:rsidR="002F289E" w:rsidRPr="00ED368B">
              <w:t xml:space="preserve"> 5</w:t>
            </w:r>
            <w:r>
              <w:t>–Apr</w:t>
            </w:r>
            <w:r w:rsidR="002F289E" w:rsidRPr="00ED368B">
              <w:t xml:space="preserve"> 15</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t>t</w:t>
            </w:r>
            <w:r w:rsidRPr="00ED368B">
              <w:t>upelo gum</w:t>
            </w:r>
          </w:p>
          <w:p w:rsidR="002F289E" w:rsidRPr="00ED368B" w:rsidRDefault="00D625E4" w:rsidP="00B15B4F">
            <w:pPr>
              <w:spacing w:line="240" w:lineRule="auto"/>
            </w:pPr>
            <w:r w:rsidRPr="00ED368B">
              <w:t>water or swamp tupelo</w:t>
            </w:r>
          </w:p>
        </w:tc>
        <w:tc>
          <w:tcPr>
            <w:tcW w:w="2287" w:type="dxa"/>
            <w:shd w:val="clear" w:color="auto" w:fill="auto"/>
            <w:vAlign w:val="center"/>
          </w:tcPr>
          <w:p w:rsidR="002F289E" w:rsidRPr="00ED368B" w:rsidRDefault="002F289E" w:rsidP="00B15B4F">
            <w:pPr>
              <w:spacing w:line="240" w:lineRule="auto"/>
            </w:pPr>
            <w:r w:rsidRPr="00D625E4">
              <w:rPr>
                <w:i/>
                <w:iCs/>
              </w:rPr>
              <w:t>Nyssa</w:t>
            </w:r>
            <w:r w:rsidRPr="00ED368B">
              <w:t xml:space="preserve"> sp.</w:t>
            </w:r>
          </w:p>
        </w:tc>
        <w:tc>
          <w:tcPr>
            <w:tcW w:w="1841" w:type="dxa"/>
            <w:shd w:val="clear" w:color="auto" w:fill="auto"/>
            <w:vAlign w:val="center"/>
          </w:tcPr>
          <w:p w:rsidR="002F289E" w:rsidRPr="00ED368B" w:rsidRDefault="00D625E4" w:rsidP="00B15B4F">
            <w:pPr>
              <w:spacing w:line="240" w:lineRule="auto"/>
            </w:pPr>
            <w:r>
              <w:t>Mar</w:t>
            </w:r>
            <w:r w:rsidR="002F289E" w:rsidRPr="00ED368B">
              <w:t xml:space="preserve"> 20</w:t>
            </w:r>
            <w:r>
              <w:t>–Apr</w:t>
            </w:r>
            <w:r w:rsidR="002F289E" w:rsidRPr="00ED368B">
              <w:t xml:space="preserve"> 15</w:t>
            </w:r>
          </w:p>
        </w:tc>
        <w:tc>
          <w:tcPr>
            <w:tcW w:w="1897" w:type="dxa"/>
            <w:shd w:val="clear" w:color="auto" w:fill="auto"/>
            <w:vAlign w:val="center"/>
          </w:tcPr>
          <w:p w:rsidR="002F289E" w:rsidRPr="00ED368B" w:rsidRDefault="00D625E4" w:rsidP="00B15B4F">
            <w:pPr>
              <w:spacing w:line="240" w:lineRule="auto"/>
            </w:pPr>
            <w:r>
              <w:t>Mar</w:t>
            </w:r>
            <w:r w:rsidR="002F289E" w:rsidRPr="00ED368B">
              <w:t xml:space="preserve"> 10</w:t>
            </w:r>
            <w:r>
              <w:t>–Apr</w:t>
            </w:r>
            <w:r w:rsidR="002F289E" w:rsidRPr="00ED368B">
              <w:t xml:space="preserve"> 30</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black gum</w:t>
            </w:r>
          </w:p>
          <w:p w:rsidR="002F289E" w:rsidRPr="00ED368B" w:rsidRDefault="00D625E4" w:rsidP="00B15B4F">
            <w:pPr>
              <w:spacing w:line="240" w:lineRule="auto"/>
            </w:pPr>
            <w:r w:rsidRPr="00ED368B">
              <w:t>black tupelo</w:t>
            </w:r>
          </w:p>
        </w:tc>
        <w:tc>
          <w:tcPr>
            <w:tcW w:w="2287" w:type="dxa"/>
            <w:shd w:val="clear" w:color="auto" w:fill="auto"/>
            <w:vAlign w:val="center"/>
          </w:tcPr>
          <w:p w:rsidR="002F289E" w:rsidRPr="00D625E4" w:rsidRDefault="002F289E" w:rsidP="00B15B4F">
            <w:pPr>
              <w:spacing w:line="240" w:lineRule="auto"/>
              <w:rPr>
                <w:i/>
                <w:iCs/>
              </w:rPr>
            </w:pPr>
            <w:r w:rsidRPr="00D625E4">
              <w:rPr>
                <w:i/>
                <w:iCs/>
              </w:rPr>
              <w:t>Nyssa sylvatica</w:t>
            </w:r>
          </w:p>
        </w:tc>
        <w:tc>
          <w:tcPr>
            <w:tcW w:w="1841" w:type="dxa"/>
            <w:shd w:val="clear" w:color="auto" w:fill="auto"/>
            <w:vAlign w:val="center"/>
          </w:tcPr>
          <w:p w:rsidR="002F289E" w:rsidRPr="00ED368B" w:rsidRDefault="00D625E4" w:rsidP="00B15B4F">
            <w:pPr>
              <w:spacing w:line="240" w:lineRule="auto"/>
            </w:pPr>
            <w:r>
              <w:t>Apr</w:t>
            </w:r>
            <w:r w:rsidR="002F289E" w:rsidRPr="00ED368B">
              <w:t xml:space="preserve"> 20</w:t>
            </w:r>
            <w:r>
              <w:t>–</w:t>
            </w:r>
            <w:r w:rsidR="002F289E" w:rsidRPr="00ED368B">
              <w:t>May 5</w:t>
            </w:r>
          </w:p>
        </w:tc>
        <w:tc>
          <w:tcPr>
            <w:tcW w:w="1897" w:type="dxa"/>
            <w:shd w:val="clear" w:color="auto" w:fill="auto"/>
            <w:vAlign w:val="center"/>
          </w:tcPr>
          <w:p w:rsidR="002F289E" w:rsidRPr="00ED368B" w:rsidRDefault="00D625E4" w:rsidP="00B15B4F">
            <w:pPr>
              <w:spacing w:line="240" w:lineRule="auto"/>
            </w:pPr>
            <w:r>
              <w:t>Apr</w:t>
            </w:r>
            <w:r w:rsidR="002F289E" w:rsidRPr="00ED368B">
              <w:t xml:space="preserve"> 10</w:t>
            </w:r>
            <w:r>
              <w:t>–</w:t>
            </w:r>
            <w:r w:rsidR="002F289E" w:rsidRPr="00ED368B">
              <w:t>May 1</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tulip or yellow poplar*</w:t>
            </w:r>
          </w:p>
        </w:tc>
        <w:tc>
          <w:tcPr>
            <w:tcW w:w="2287" w:type="dxa"/>
            <w:shd w:val="clear" w:color="auto" w:fill="auto"/>
            <w:vAlign w:val="center"/>
          </w:tcPr>
          <w:p w:rsidR="002F289E" w:rsidRPr="00D625E4" w:rsidRDefault="002F289E" w:rsidP="00B15B4F">
            <w:pPr>
              <w:spacing w:line="240" w:lineRule="auto"/>
              <w:rPr>
                <w:i/>
                <w:iCs/>
              </w:rPr>
            </w:pPr>
            <w:r w:rsidRPr="00D625E4">
              <w:rPr>
                <w:i/>
                <w:iCs/>
              </w:rPr>
              <w:t>Liriodendron tulipifera</w:t>
            </w:r>
          </w:p>
        </w:tc>
        <w:tc>
          <w:tcPr>
            <w:tcW w:w="1841" w:type="dxa"/>
            <w:shd w:val="clear" w:color="auto" w:fill="auto"/>
            <w:vAlign w:val="center"/>
          </w:tcPr>
          <w:p w:rsidR="002F289E" w:rsidRPr="00ED368B" w:rsidRDefault="00D625E4" w:rsidP="00B15B4F">
            <w:pPr>
              <w:spacing w:line="240" w:lineRule="auto"/>
            </w:pPr>
            <w:r>
              <w:t>Apr</w:t>
            </w:r>
            <w:r w:rsidR="002F289E" w:rsidRPr="00ED368B">
              <w:t xml:space="preserve"> 20</w:t>
            </w:r>
            <w:r>
              <w:t>–</w:t>
            </w:r>
            <w:r w:rsidR="002F289E" w:rsidRPr="00ED368B">
              <w:t>May 10</w:t>
            </w:r>
          </w:p>
        </w:tc>
        <w:tc>
          <w:tcPr>
            <w:tcW w:w="1897" w:type="dxa"/>
            <w:shd w:val="clear" w:color="auto" w:fill="auto"/>
            <w:vAlign w:val="center"/>
          </w:tcPr>
          <w:p w:rsidR="002F289E" w:rsidRPr="00ED368B" w:rsidRDefault="00D625E4" w:rsidP="00B15B4F">
            <w:pPr>
              <w:spacing w:line="240" w:lineRule="auto"/>
            </w:pPr>
            <w:r>
              <w:t>Apr</w:t>
            </w:r>
            <w:r w:rsidR="002F289E" w:rsidRPr="00ED368B">
              <w:t xml:space="preserve"> 5</w:t>
            </w:r>
            <w:r>
              <w:t>–Apr</w:t>
            </w:r>
            <w:r w:rsidR="002F289E" w:rsidRPr="00ED368B">
              <w:t xml:space="preserve"> 25</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highbush gallberry*</w:t>
            </w:r>
          </w:p>
        </w:tc>
        <w:tc>
          <w:tcPr>
            <w:tcW w:w="2287" w:type="dxa"/>
            <w:shd w:val="clear" w:color="auto" w:fill="auto"/>
            <w:vAlign w:val="center"/>
          </w:tcPr>
          <w:p w:rsidR="002F289E" w:rsidRPr="00D625E4" w:rsidRDefault="002F289E" w:rsidP="00B15B4F">
            <w:pPr>
              <w:spacing w:line="240" w:lineRule="auto"/>
              <w:rPr>
                <w:i/>
                <w:iCs/>
              </w:rPr>
            </w:pPr>
            <w:r w:rsidRPr="00D625E4">
              <w:rPr>
                <w:i/>
                <w:iCs/>
              </w:rPr>
              <w:t>Ilex coriacae</w:t>
            </w:r>
          </w:p>
        </w:tc>
        <w:tc>
          <w:tcPr>
            <w:tcW w:w="1841" w:type="dxa"/>
            <w:shd w:val="clear" w:color="auto" w:fill="auto"/>
            <w:vAlign w:val="center"/>
          </w:tcPr>
          <w:p w:rsidR="002F289E" w:rsidRPr="00ED368B" w:rsidRDefault="00D625E4" w:rsidP="00B15B4F">
            <w:pPr>
              <w:spacing w:line="240" w:lineRule="auto"/>
            </w:pPr>
            <w:r w:rsidRPr="00ED368B">
              <w:t>not present</w:t>
            </w:r>
          </w:p>
        </w:tc>
        <w:tc>
          <w:tcPr>
            <w:tcW w:w="1897" w:type="dxa"/>
            <w:shd w:val="clear" w:color="auto" w:fill="auto"/>
            <w:vAlign w:val="center"/>
          </w:tcPr>
          <w:p w:rsidR="002F289E" w:rsidRPr="00ED368B" w:rsidRDefault="00D625E4" w:rsidP="00B15B4F">
            <w:pPr>
              <w:spacing w:line="240" w:lineRule="auto"/>
            </w:pPr>
            <w:r>
              <w:t>Apr</w:t>
            </w:r>
            <w:r w:rsidR="002F289E" w:rsidRPr="00ED368B">
              <w:t xml:space="preserve"> 5</w:t>
            </w:r>
            <w:r>
              <w:t>–Apr</w:t>
            </w:r>
            <w:r w:rsidR="002F289E" w:rsidRPr="00ED368B">
              <w:t xml:space="preserve"> 25</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t>A</w:t>
            </w:r>
            <w:r w:rsidRPr="00ED368B">
              <w:t>merican holly</w:t>
            </w:r>
          </w:p>
        </w:tc>
        <w:tc>
          <w:tcPr>
            <w:tcW w:w="2287" w:type="dxa"/>
            <w:shd w:val="clear" w:color="auto" w:fill="auto"/>
            <w:vAlign w:val="center"/>
          </w:tcPr>
          <w:p w:rsidR="002F289E" w:rsidRPr="00D625E4" w:rsidRDefault="002F289E" w:rsidP="00B15B4F">
            <w:pPr>
              <w:spacing w:line="240" w:lineRule="auto"/>
              <w:rPr>
                <w:i/>
                <w:iCs/>
              </w:rPr>
            </w:pPr>
            <w:r w:rsidRPr="00D625E4">
              <w:rPr>
                <w:i/>
                <w:iCs/>
              </w:rPr>
              <w:t>Ilex opaca</w:t>
            </w:r>
          </w:p>
        </w:tc>
        <w:tc>
          <w:tcPr>
            <w:tcW w:w="1841" w:type="dxa"/>
            <w:shd w:val="clear" w:color="auto" w:fill="auto"/>
            <w:vAlign w:val="center"/>
          </w:tcPr>
          <w:p w:rsidR="002F289E" w:rsidRPr="00ED368B" w:rsidRDefault="00D625E4" w:rsidP="00B15B4F">
            <w:pPr>
              <w:spacing w:line="240" w:lineRule="auto"/>
            </w:pPr>
            <w:r>
              <w:t>Apr</w:t>
            </w:r>
            <w:r w:rsidR="002F289E" w:rsidRPr="00ED368B">
              <w:t xml:space="preserve"> 20</w:t>
            </w:r>
            <w:r>
              <w:t>–</w:t>
            </w:r>
            <w:r w:rsidR="002F289E" w:rsidRPr="00ED368B">
              <w:t>May 10</w:t>
            </w:r>
          </w:p>
        </w:tc>
        <w:tc>
          <w:tcPr>
            <w:tcW w:w="1897" w:type="dxa"/>
            <w:shd w:val="clear" w:color="auto" w:fill="auto"/>
            <w:vAlign w:val="center"/>
          </w:tcPr>
          <w:p w:rsidR="002F289E" w:rsidRPr="00ED368B" w:rsidRDefault="00D625E4" w:rsidP="00B15B4F">
            <w:pPr>
              <w:spacing w:line="240" w:lineRule="auto"/>
            </w:pPr>
            <w:r>
              <w:t>Apr</w:t>
            </w:r>
            <w:r w:rsidR="002F289E" w:rsidRPr="00ED368B">
              <w:t xml:space="preserve"> 5</w:t>
            </w:r>
            <w:r>
              <w:t>–Apr</w:t>
            </w:r>
            <w:r w:rsidR="002F289E" w:rsidRPr="00ED368B">
              <w:t xml:space="preserve"> 15</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yaupon holly*</w:t>
            </w:r>
          </w:p>
        </w:tc>
        <w:tc>
          <w:tcPr>
            <w:tcW w:w="2287" w:type="dxa"/>
            <w:shd w:val="clear" w:color="auto" w:fill="auto"/>
            <w:vAlign w:val="center"/>
          </w:tcPr>
          <w:p w:rsidR="002F289E" w:rsidRPr="00D625E4" w:rsidRDefault="002F289E" w:rsidP="00B15B4F">
            <w:pPr>
              <w:spacing w:line="240" w:lineRule="auto"/>
              <w:rPr>
                <w:i/>
                <w:iCs/>
              </w:rPr>
            </w:pPr>
            <w:r w:rsidRPr="00D625E4">
              <w:rPr>
                <w:i/>
                <w:iCs/>
              </w:rPr>
              <w:t>Ilex vomitoria</w:t>
            </w:r>
          </w:p>
        </w:tc>
        <w:tc>
          <w:tcPr>
            <w:tcW w:w="1841" w:type="dxa"/>
            <w:shd w:val="clear" w:color="auto" w:fill="auto"/>
            <w:vAlign w:val="center"/>
          </w:tcPr>
          <w:p w:rsidR="002F289E" w:rsidRPr="00ED368B" w:rsidRDefault="00D625E4" w:rsidP="00B15B4F">
            <w:pPr>
              <w:spacing w:line="240" w:lineRule="auto"/>
            </w:pPr>
            <w:r>
              <w:t>Apr</w:t>
            </w:r>
            <w:r w:rsidR="002F289E" w:rsidRPr="00ED368B">
              <w:t xml:space="preserve"> 25</w:t>
            </w:r>
            <w:r>
              <w:t>–</w:t>
            </w:r>
            <w:r w:rsidR="002F289E" w:rsidRPr="00ED368B">
              <w:t>May 15</w:t>
            </w:r>
          </w:p>
        </w:tc>
        <w:tc>
          <w:tcPr>
            <w:tcW w:w="1897" w:type="dxa"/>
            <w:shd w:val="clear" w:color="auto" w:fill="auto"/>
            <w:vAlign w:val="center"/>
          </w:tcPr>
          <w:p w:rsidR="002F289E" w:rsidRPr="00ED368B" w:rsidRDefault="00D625E4" w:rsidP="00B15B4F">
            <w:pPr>
              <w:spacing w:line="240" w:lineRule="auto"/>
            </w:pPr>
            <w:r>
              <w:t>Apr</w:t>
            </w:r>
            <w:r w:rsidR="002F289E" w:rsidRPr="00ED368B">
              <w:t xml:space="preserve"> 5</w:t>
            </w:r>
            <w:r>
              <w:t>–Apr</w:t>
            </w:r>
            <w:r w:rsidR="002F289E" w:rsidRPr="00ED368B">
              <w:t xml:space="preserve"> 15</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t>A</w:t>
            </w:r>
            <w:r w:rsidRPr="00ED368B">
              <w:t>merican persimmon</w:t>
            </w:r>
          </w:p>
        </w:tc>
        <w:tc>
          <w:tcPr>
            <w:tcW w:w="2287" w:type="dxa"/>
            <w:shd w:val="clear" w:color="auto" w:fill="auto"/>
            <w:vAlign w:val="center"/>
          </w:tcPr>
          <w:p w:rsidR="002F289E" w:rsidRPr="00D625E4" w:rsidRDefault="002F289E" w:rsidP="00B15B4F">
            <w:pPr>
              <w:spacing w:line="240" w:lineRule="auto"/>
              <w:rPr>
                <w:i/>
                <w:iCs/>
              </w:rPr>
            </w:pPr>
            <w:r w:rsidRPr="00D625E4">
              <w:rPr>
                <w:i/>
                <w:iCs/>
              </w:rPr>
              <w:t>Diospyros virginiana</w:t>
            </w:r>
          </w:p>
        </w:tc>
        <w:tc>
          <w:tcPr>
            <w:tcW w:w="1841" w:type="dxa"/>
            <w:shd w:val="clear" w:color="auto" w:fill="auto"/>
            <w:vAlign w:val="center"/>
          </w:tcPr>
          <w:p w:rsidR="002F289E" w:rsidRPr="00ED368B" w:rsidRDefault="00D625E4" w:rsidP="00B15B4F">
            <w:pPr>
              <w:spacing w:line="240" w:lineRule="auto"/>
            </w:pPr>
            <w:r>
              <w:t>Apr</w:t>
            </w:r>
            <w:r w:rsidR="002F289E" w:rsidRPr="00ED368B">
              <w:t xml:space="preserve"> 25</w:t>
            </w:r>
            <w:r>
              <w:t>–</w:t>
            </w:r>
            <w:r w:rsidR="002F289E" w:rsidRPr="00ED368B">
              <w:t>May 10</w:t>
            </w:r>
          </w:p>
        </w:tc>
        <w:tc>
          <w:tcPr>
            <w:tcW w:w="1897" w:type="dxa"/>
            <w:shd w:val="clear" w:color="auto" w:fill="auto"/>
            <w:vAlign w:val="center"/>
          </w:tcPr>
          <w:p w:rsidR="002F289E" w:rsidRPr="00ED368B" w:rsidRDefault="002F289E" w:rsidP="00B15B4F">
            <w:pPr>
              <w:spacing w:line="240" w:lineRule="auto"/>
            </w:pPr>
            <w:r w:rsidRPr="00ED368B">
              <w:t>May 1</w:t>
            </w:r>
            <w:r w:rsidR="00D625E4">
              <w:t>–</w:t>
            </w:r>
            <w:r w:rsidRPr="00ED368B">
              <w:t>May 10</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t>C</w:t>
            </w:r>
            <w:r w:rsidRPr="00ED368B">
              <w:t>hinese privet*</w:t>
            </w:r>
          </w:p>
        </w:tc>
        <w:tc>
          <w:tcPr>
            <w:tcW w:w="2287" w:type="dxa"/>
            <w:shd w:val="clear" w:color="auto" w:fill="auto"/>
            <w:vAlign w:val="center"/>
          </w:tcPr>
          <w:p w:rsidR="002F289E" w:rsidRPr="00D625E4" w:rsidRDefault="002F289E" w:rsidP="00B15B4F">
            <w:pPr>
              <w:spacing w:line="240" w:lineRule="auto"/>
              <w:rPr>
                <w:i/>
                <w:iCs/>
              </w:rPr>
            </w:pPr>
            <w:r w:rsidRPr="00D625E4">
              <w:rPr>
                <w:i/>
                <w:iCs/>
              </w:rPr>
              <w:t>Ligustrum sinense</w:t>
            </w:r>
          </w:p>
        </w:tc>
        <w:tc>
          <w:tcPr>
            <w:tcW w:w="1841" w:type="dxa"/>
            <w:shd w:val="clear" w:color="auto" w:fill="auto"/>
            <w:vAlign w:val="center"/>
          </w:tcPr>
          <w:p w:rsidR="002F289E" w:rsidRPr="00ED368B" w:rsidRDefault="002F289E" w:rsidP="00B15B4F">
            <w:pPr>
              <w:spacing w:line="240" w:lineRule="auto"/>
            </w:pPr>
            <w:r w:rsidRPr="00ED368B">
              <w:t>May 1</w:t>
            </w:r>
            <w:r w:rsidR="00D625E4">
              <w:t>–</w:t>
            </w:r>
            <w:r w:rsidRPr="00ED368B">
              <w:t>May 15</w:t>
            </w:r>
          </w:p>
        </w:tc>
        <w:tc>
          <w:tcPr>
            <w:tcW w:w="1897" w:type="dxa"/>
            <w:shd w:val="clear" w:color="auto" w:fill="auto"/>
            <w:vAlign w:val="center"/>
          </w:tcPr>
          <w:p w:rsidR="002F289E" w:rsidRPr="00ED368B" w:rsidRDefault="00D625E4" w:rsidP="00B15B4F">
            <w:pPr>
              <w:spacing w:line="240" w:lineRule="auto"/>
            </w:pPr>
            <w:r>
              <w:t>Apr</w:t>
            </w:r>
            <w:r w:rsidR="002F289E" w:rsidRPr="00ED368B">
              <w:t xml:space="preserve"> 10</w:t>
            </w:r>
            <w:r>
              <w:t>–Apr</w:t>
            </w:r>
            <w:r w:rsidR="002F289E" w:rsidRPr="00ED368B">
              <w:t xml:space="preserve"> 25</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sabal or palm palmetto</w:t>
            </w:r>
          </w:p>
        </w:tc>
        <w:tc>
          <w:tcPr>
            <w:tcW w:w="2287" w:type="dxa"/>
            <w:shd w:val="clear" w:color="auto" w:fill="auto"/>
            <w:vAlign w:val="center"/>
          </w:tcPr>
          <w:p w:rsidR="002F289E" w:rsidRPr="00D625E4" w:rsidRDefault="002F289E" w:rsidP="00B15B4F">
            <w:pPr>
              <w:spacing w:line="240" w:lineRule="auto"/>
              <w:rPr>
                <w:i/>
                <w:iCs/>
              </w:rPr>
            </w:pPr>
            <w:r w:rsidRPr="00D625E4">
              <w:rPr>
                <w:i/>
                <w:iCs/>
              </w:rPr>
              <w:t>Sabal palmetto</w:t>
            </w:r>
          </w:p>
        </w:tc>
        <w:tc>
          <w:tcPr>
            <w:tcW w:w="1841" w:type="dxa"/>
            <w:shd w:val="clear" w:color="auto" w:fill="auto"/>
            <w:vAlign w:val="center"/>
          </w:tcPr>
          <w:p w:rsidR="002F289E" w:rsidRPr="00ED368B" w:rsidRDefault="002F289E" w:rsidP="00B15B4F">
            <w:pPr>
              <w:spacing w:line="240" w:lineRule="auto"/>
            </w:pPr>
            <w:r w:rsidRPr="00ED368B">
              <w:t>May 1</w:t>
            </w:r>
            <w:r w:rsidR="00D625E4">
              <w:t>–</w:t>
            </w:r>
            <w:r w:rsidRPr="00ED368B">
              <w:t>June 1</w:t>
            </w:r>
          </w:p>
        </w:tc>
        <w:tc>
          <w:tcPr>
            <w:tcW w:w="1897" w:type="dxa"/>
            <w:shd w:val="clear" w:color="auto" w:fill="auto"/>
            <w:vAlign w:val="center"/>
          </w:tcPr>
          <w:p w:rsidR="002F289E" w:rsidRPr="00ED368B" w:rsidRDefault="00D625E4" w:rsidP="00B15B4F">
            <w:pPr>
              <w:spacing w:line="240" w:lineRule="auto"/>
            </w:pPr>
            <w:r>
              <w:t>Apr</w:t>
            </w:r>
            <w:r w:rsidR="002F289E" w:rsidRPr="00ED368B">
              <w:t xml:space="preserve"> 15</w:t>
            </w:r>
            <w:r>
              <w:t>–</w:t>
            </w:r>
            <w:r w:rsidR="002F289E" w:rsidRPr="00ED368B">
              <w:t>May 15</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rattan vine*</w:t>
            </w:r>
          </w:p>
          <w:p w:rsidR="002F289E" w:rsidRPr="00ED368B" w:rsidRDefault="00D625E4" w:rsidP="00B15B4F">
            <w:pPr>
              <w:spacing w:line="240" w:lineRule="auto"/>
            </w:pPr>
            <w:r>
              <w:t>A</w:t>
            </w:r>
            <w:r w:rsidRPr="00ED368B">
              <w:t>labama supplejack crossvine</w:t>
            </w:r>
          </w:p>
        </w:tc>
        <w:tc>
          <w:tcPr>
            <w:tcW w:w="2287" w:type="dxa"/>
            <w:shd w:val="clear" w:color="auto" w:fill="auto"/>
            <w:vAlign w:val="center"/>
          </w:tcPr>
          <w:p w:rsidR="002F289E" w:rsidRPr="00D625E4" w:rsidRDefault="002F289E" w:rsidP="00B15B4F">
            <w:pPr>
              <w:spacing w:line="240" w:lineRule="auto"/>
              <w:rPr>
                <w:i/>
                <w:iCs/>
              </w:rPr>
            </w:pPr>
            <w:r w:rsidRPr="00D625E4">
              <w:rPr>
                <w:i/>
                <w:iCs/>
              </w:rPr>
              <w:t>Berchemia scandens</w:t>
            </w:r>
          </w:p>
        </w:tc>
        <w:tc>
          <w:tcPr>
            <w:tcW w:w="1841" w:type="dxa"/>
            <w:shd w:val="clear" w:color="auto" w:fill="auto"/>
            <w:vAlign w:val="center"/>
          </w:tcPr>
          <w:p w:rsidR="002F289E" w:rsidRPr="00ED368B" w:rsidRDefault="002F289E" w:rsidP="00B15B4F">
            <w:pPr>
              <w:spacing w:line="240" w:lineRule="auto"/>
            </w:pPr>
            <w:r w:rsidRPr="00ED368B">
              <w:t>May 1</w:t>
            </w:r>
            <w:r w:rsidR="00D625E4">
              <w:t>–</w:t>
            </w:r>
            <w:r w:rsidRPr="00ED368B">
              <w:t>May 20</w:t>
            </w:r>
          </w:p>
        </w:tc>
        <w:tc>
          <w:tcPr>
            <w:tcW w:w="1897" w:type="dxa"/>
            <w:shd w:val="clear" w:color="auto" w:fill="auto"/>
            <w:vAlign w:val="center"/>
          </w:tcPr>
          <w:p w:rsidR="002F289E" w:rsidRPr="00ED368B" w:rsidRDefault="00D625E4" w:rsidP="00B15B4F">
            <w:pPr>
              <w:spacing w:line="240" w:lineRule="auto"/>
            </w:pPr>
            <w:r>
              <w:t>Apr</w:t>
            </w:r>
            <w:r w:rsidR="002F289E" w:rsidRPr="00ED368B">
              <w:t xml:space="preserve"> 10</w:t>
            </w:r>
            <w:r>
              <w:t>–Apr</w:t>
            </w:r>
            <w:r w:rsidR="002F289E" w:rsidRPr="00ED368B">
              <w:t xml:space="preserve"> 25</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low bush gallberry*</w:t>
            </w:r>
          </w:p>
        </w:tc>
        <w:tc>
          <w:tcPr>
            <w:tcW w:w="2287" w:type="dxa"/>
            <w:shd w:val="clear" w:color="auto" w:fill="auto"/>
            <w:vAlign w:val="center"/>
          </w:tcPr>
          <w:p w:rsidR="002F289E" w:rsidRPr="00D625E4" w:rsidRDefault="002F289E" w:rsidP="00B15B4F">
            <w:pPr>
              <w:spacing w:line="240" w:lineRule="auto"/>
              <w:rPr>
                <w:i/>
                <w:iCs/>
              </w:rPr>
            </w:pPr>
            <w:r w:rsidRPr="00D625E4">
              <w:rPr>
                <w:i/>
                <w:iCs/>
              </w:rPr>
              <w:t>Ilex glabra</w:t>
            </w:r>
          </w:p>
        </w:tc>
        <w:tc>
          <w:tcPr>
            <w:tcW w:w="1841" w:type="dxa"/>
            <w:shd w:val="clear" w:color="auto" w:fill="auto"/>
            <w:vAlign w:val="center"/>
          </w:tcPr>
          <w:p w:rsidR="002F289E" w:rsidRPr="00ED368B" w:rsidRDefault="00D625E4" w:rsidP="00B15B4F">
            <w:pPr>
              <w:spacing w:line="240" w:lineRule="auto"/>
            </w:pPr>
            <w:r w:rsidRPr="00ED368B">
              <w:t>not present</w:t>
            </w:r>
          </w:p>
        </w:tc>
        <w:tc>
          <w:tcPr>
            <w:tcW w:w="1897" w:type="dxa"/>
            <w:shd w:val="clear" w:color="auto" w:fill="auto"/>
            <w:vAlign w:val="center"/>
          </w:tcPr>
          <w:p w:rsidR="002F289E" w:rsidRPr="00ED368B" w:rsidRDefault="002F289E" w:rsidP="00B15B4F">
            <w:pPr>
              <w:spacing w:line="240" w:lineRule="auto"/>
            </w:pPr>
            <w:r w:rsidRPr="00ED368B">
              <w:t>May 5</w:t>
            </w:r>
            <w:r w:rsidR="00D625E4">
              <w:t>–</w:t>
            </w:r>
            <w:r w:rsidRPr="00ED368B">
              <w:t>May 20</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common milkweed</w:t>
            </w:r>
          </w:p>
        </w:tc>
        <w:tc>
          <w:tcPr>
            <w:tcW w:w="2287" w:type="dxa"/>
            <w:shd w:val="clear" w:color="auto" w:fill="auto"/>
            <w:vAlign w:val="center"/>
          </w:tcPr>
          <w:p w:rsidR="002F289E" w:rsidRPr="00D625E4" w:rsidRDefault="002F289E" w:rsidP="00B15B4F">
            <w:pPr>
              <w:spacing w:line="240" w:lineRule="auto"/>
              <w:rPr>
                <w:i/>
                <w:iCs/>
              </w:rPr>
            </w:pPr>
            <w:r w:rsidRPr="00D625E4">
              <w:rPr>
                <w:i/>
                <w:iCs/>
              </w:rPr>
              <w:t>Asclepias syriaca</w:t>
            </w:r>
          </w:p>
        </w:tc>
        <w:tc>
          <w:tcPr>
            <w:tcW w:w="1841" w:type="dxa"/>
            <w:shd w:val="clear" w:color="auto" w:fill="auto"/>
            <w:vAlign w:val="center"/>
          </w:tcPr>
          <w:p w:rsidR="002F289E" w:rsidRPr="00ED368B" w:rsidRDefault="002F289E" w:rsidP="00B15B4F">
            <w:pPr>
              <w:spacing w:line="240" w:lineRule="auto"/>
            </w:pPr>
            <w:r w:rsidRPr="00ED368B">
              <w:t>May 10</w:t>
            </w:r>
            <w:r w:rsidR="00D625E4">
              <w:t>–</w:t>
            </w:r>
            <w:r w:rsidRPr="00ED368B">
              <w:t>May 21</w:t>
            </w:r>
          </w:p>
        </w:tc>
        <w:tc>
          <w:tcPr>
            <w:tcW w:w="1897" w:type="dxa"/>
            <w:shd w:val="clear" w:color="auto" w:fill="auto"/>
            <w:vAlign w:val="center"/>
          </w:tcPr>
          <w:p w:rsidR="002F289E" w:rsidRPr="00ED368B" w:rsidRDefault="00D625E4" w:rsidP="00B15B4F">
            <w:pPr>
              <w:spacing w:line="240" w:lineRule="auto"/>
            </w:pPr>
            <w:r>
              <w:t>Apr</w:t>
            </w:r>
            <w:r w:rsidR="002F289E" w:rsidRPr="00ED368B">
              <w:t xml:space="preserve"> 15 – Apr 30</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poison ivy</w:t>
            </w:r>
          </w:p>
        </w:tc>
        <w:tc>
          <w:tcPr>
            <w:tcW w:w="2287" w:type="dxa"/>
            <w:shd w:val="clear" w:color="auto" w:fill="auto"/>
            <w:vAlign w:val="center"/>
          </w:tcPr>
          <w:p w:rsidR="002F289E" w:rsidRPr="00D625E4" w:rsidRDefault="002F289E" w:rsidP="00B15B4F">
            <w:pPr>
              <w:spacing w:line="240" w:lineRule="auto"/>
              <w:rPr>
                <w:i/>
                <w:iCs/>
              </w:rPr>
            </w:pPr>
            <w:r w:rsidRPr="00D625E4">
              <w:rPr>
                <w:i/>
                <w:iCs/>
              </w:rPr>
              <w:t>Toxicodendron radicans</w:t>
            </w:r>
          </w:p>
        </w:tc>
        <w:tc>
          <w:tcPr>
            <w:tcW w:w="1841" w:type="dxa"/>
            <w:shd w:val="clear" w:color="auto" w:fill="auto"/>
            <w:vAlign w:val="center"/>
          </w:tcPr>
          <w:p w:rsidR="002F289E" w:rsidRPr="00ED368B" w:rsidRDefault="002F289E" w:rsidP="00B15B4F">
            <w:pPr>
              <w:spacing w:line="240" w:lineRule="auto"/>
            </w:pPr>
            <w:r w:rsidRPr="00ED368B">
              <w:t>May 15</w:t>
            </w:r>
            <w:r w:rsidR="00D625E4">
              <w:t>–</w:t>
            </w:r>
            <w:r w:rsidRPr="00ED368B">
              <w:t>May 30</w:t>
            </w:r>
          </w:p>
        </w:tc>
        <w:tc>
          <w:tcPr>
            <w:tcW w:w="1897" w:type="dxa"/>
            <w:shd w:val="clear" w:color="auto" w:fill="auto"/>
            <w:vAlign w:val="center"/>
          </w:tcPr>
          <w:p w:rsidR="002F289E" w:rsidRPr="00ED368B" w:rsidRDefault="00D625E4" w:rsidP="00B15B4F">
            <w:pPr>
              <w:spacing w:line="240" w:lineRule="auto"/>
            </w:pPr>
            <w:r>
              <w:t>Apr</w:t>
            </w:r>
            <w:r w:rsidR="002F289E" w:rsidRPr="00ED368B">
              <w:t xml:space="preserve"> 25</w:t>
            </w:r>
            <w:r>
              <w:t>–</w:t>
            </w:r>
            <w:r w:rsidR="002F289E" w:rsidRPr="00ED368B">
              <w:t>May 10</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lastRenderedPageBreak/>
              <w:t>poison oak</w:t>
            </w:r>
          </w:p>
        </w:tc>
        <w:tc>
          <w:tcPr>
            <w:tcW w:w="2287" w:type="dxa"/>
            <w:shd w:val="clear" w:color="auto" w:fill="auto"/>
            <w:vAlign w:val="center"/>
          </w:tcPr>
          <w:p w:rsidR="002F289E" w:rsidRPr="00D625E4" w:rsidRDefault="002F289E" w:rsidP="00B15B4F">
            <w:pPr>
              <w:spacing w:line="240" w:lineRule="auto"/>
              <w:rPr>
                <w:i/>
                <w:iCs/>
              </w:rPr>
            </w:pPr>
            <w:r w:rsidRPr="00D625E4">
              <w:rPr>
                <w:i/>
                <w:iCs/>
              </w:rPr>
              <w:t>Toxicodendron oubescens</w:t>
            </w:r>
          </w:p>
        </w:tc>
        <w:tc>
          <w:tcPr>
            <w:tcW w:w="1841" w:type="dxa"/>
            <w:shd w:val="clear" w:color="auto" w:fill="auto"/>
            <w:vAlign w:val="center"/>
          </w:tcPr>
          <w:p w:rsidR="002F289E" w:rsidRPr="00ED368B" w:rsidRDefault="002F289E" w:rsidP="00B15B4F">
            <w:pPr>
              <w:spacing w:line="240" w:lineRule="auto"/>
            </w:pPr>
            <w:r w:rsidRPr="00ED368B">
              <w:t>May 15</w:t>
            </w:r>
            <w:r w:rsidR="00D625E4">
              <w:t>–</w:t>
            </w:r>
            <w:r w:rsidRPr="00ED368B">
              <w:t>May 30</w:t>
            </w:r>
          </w:p>
        </w:tc>
        <w:tc>
          <w:tcPr>
            <w:tcW w:w="1897" w:type="dxa"/>
            <w:shd w:val="clear" w:color="auto" w:fill="auto"/>
            <w:vAlign w:val="center"/>
          </w:tcPr>
          <w:p w:rsidR="002F289E" w:rsidRPr="00ED368B" w:rsidRDefault="00D625E4" w:rsidP="00B15B4F">
            <w:pPr>
              <w:spacing w:line="240" w:lineRule="auto"/>
            </w:pPr>
            <w:r>
              <w:t>Apr</w:t>
            </w:r>
            <w:r w:rsidR="002F289E" w:rsidRPr="00ED368B">
              <w:t xml:space="preserve"> 25</w:t>
            </w:r>
            <w:r>
              <w:t>–</w:t>
            </w:r>
            <w:r w:rsidR="002F289E" w:rsidRPr="00ED368B">
              <w:t>May 10</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sumac*</w:t>
            </w:r>
          </w:p>
        </w:tc>
        <w:tc>
          <w:tcPr>
            <w:tcW w:w="2287" w:type="dxa"/>
            <w:shd w:val="clear" w:color="auto" w:fill="auto"/>
            <w:vAlign w:val="center"/>
          </w:tcPr>
          <w:p w:rsidR="002F289E" w:rsidRPr="00ED368B" w:rsidRDefault="002F289E" w:rsidP="00B15B4F">
            <w:pPr>
              <w:spacing w:line="240" w:lineRule="auto"/>
            </w:pPr>
            <w:r w:rsidRPr="00D625E4">
              <w:rPr>
                <w:i/>
                <w:iCs/>
              </w:rPr>
              <w:t>Rhus</w:t>
            </w:r>
            <w:r w:rsidRPr="00ED368B">
              <w:t xml:space="preserve"> sp.</w:t>
            </w:r>
          </w:p>
        </w:tc>
        <w:tc>
          <w:tcPr>
            <w:tcW w:w="1841" w:type="dxa"/>
            <w:shd w:val="clear" w:color="auto" w:fill="auto"/>
            <w:vAlign w:val="center"/>
          </w:tcPr>
          <w:p w:rsidR="002F289E" w:rsidRPr="00ED368B" w:rsidRDefault="002F289E" w:rsidP="00B15B4F">
            <w:pPr>
              <w:spacing w:line="240" w:lineRule="auto"/>
            </w:pPr>
            <w:r w:rsidRPr="00ED368B">
              <w:t>June 1</w:t>
            </w:r>
            <w:r w:rsidR="00D625E4">
              <w:t>–</w:t>
            </w:r>
            <w:r w:rsidRPr="00ED368B">
              <w:t>July 10</w:t>
            </w:r>
          </w:p>
        </w:tc>
        <w:tc>
          <w:tcPr>
            <w:tcW w:w="1897" w:type="dxa"/>
            <w:shd w:val="clear" w:color="auto" w:fill="auto"/>
            <w:vAlign w:val="center"/>
          </w:tcPr>
          <w:p w:rsidR="002F289E" w:rsidRPr="00ED368B" w:rsidRDefault="002F289E" w:rsidP="00B15B4F">
            <w:pPr>
              <w:spacing w:line="240" w:lineRule="auto"/>
            </w:pPr>
            <w:r w:rsidRPr="00ED368B">
              <w:t>June 20</w:t>
            </w:r>
            <w:r w:rsidR="00D625E4">
              <w:t>–Aug</w:t>
            </w:r>
            <w:r w:rsidRPr="00ED368B">
              <w:t xml:space="preserve"> 30</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summer titi*†</w:t>
            </w:r>
          </w:p>
          <w:p w:rsidR="002F289E" w:rsidRPr="00ED368B" w:rsidRDefault="00D625E4" w:rsidP="00B15B4F">
            <w:pPr>
              <w:spacing w:line="240" w:lineRule="auto"/>
            </w:pPr>
            <w:r w:rsidRPr="00ED368B">
              <w:t>ironwood</w:t>
            </w:r>
          </w:p>
        </w:tc>
        <w:tc>
          <w:tcPr>
            <w:tcW w:w="2287" w:type="dxa"/>
            <w:shd w:val="clear" w:color="auto" w:fill="auto"/>
            <w:vAlign w:val="center"/>
          </w:tcPr>
          <w:p w:rsidR="002F289E" w:rsidRPr="00D625E4" w:rsidRDefault="002F289E" w:rsidP="00B15B4F">
            <w:pPr>
              <w:spacing w:line="240" w:lineRule="auto"/>
              <w:rPr>
                <w:i/>
                <w:iCs/>
              </w:rPr>
            </w:pPr>
            <w:r w:rsidRPr="00D625E4">
              <w:rPr>
                <w:i/>
                <w:iCs/>
              </w:rPr>
              <w:t>Cyrilla racemiflora</w:t>
            </w:r>
          </w:p>
        </w:tc>
        <w:tc>
          <w:tcPr>
            <w:tcW w:w="1841" w:type="dxa"/>
            <w:shd w:val="clear" w:color="auto" w:fill="auto"/>
            <w:vAlign w:val="center"/>
          </w:tcPr>
          <w:p w:rsidR="002F289E" w:rsidRPr="00ED368B" w:rsidRDefault="00D625E4" w:rsidP="00B15B4F">
            <w:pPr>
              <w:spacing w:line="240" w:lineRule="auto"/>
            </w:pPr>
            <w:r w:rsidRPr="00ED368B">
              <w:t>not present</w:t>
            </w:r>
          </w:p>
        </w:tc>
        <w:tc>
          <w:tcPr>
            <w:tcW w:w="1897" w:type="dxa"/>
            <w:shd w:val="clear" w:color="auto" w:fill="auto"/>
            <w:vAlign w:val="center"/>
          </w:tcPr>
          <w:p w:rsidR="002F289E" w:rsidRPr="00ED368B" w:rsidRDefault="002F289E" w:rsidP="00B15B4F">
            <w:pPr>
              <w:spacing w:line="240" w:lineRule="auto"/>
            </w:pPr>
            <w:r w:rsidRPr="00ED368B">
              <w:t>June 1</w:t>
            </w:r>
            <w:r w:rsidR="00D625E4">
              <w:t>–</w:t>
            </w:r>
            <w:r w:rsidRPr="00ED368B">
              <w:t>June 30</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sourwood*</w:t>
            </w:r>
          </w:p>
        </w:tc>
        <w:tc>
          <w:tcPr>
            <w:tcW w:w="2287" w:type="dxa"/>
            <w:shd w:val="clear" w:color="auto" w:fill="auto"/>
            <w:vAlign w:val="center"/>
          </w:tcPr>
          <w:p w:rsidR="002F289E" w:rsidRPr="00D625E4" w:rsidRDefault="002F289E" w:rsidP="00B15B4F">
            <w:pPr>
              <w:spacing w:line="240" w:lineRule="auto"/>
              <w:rPr>
                <w:i/>
                <w:iCs/>
              </w:rPr>
            </w:pPr>
            <w:r w:rsidRPr="00D625E4">
              <w:rPr>
                <w:i/>
                <w:iCs/>
              </w:rPr>
              <w:t>Oxydendrum arboreum</w:t>
            </w:r>
          </w:p>
        </w:tc>
        <w:tc>
          <w:tcPr>
            <w:tcW w:w="1841" w:type="dxa"/>
            <w:shd w:val="clear" w:color="auto" w:fill="auto"/>
            <w:vAlign w:val="center"/>
          </w:tcPr>
          <w:p w:rsidR="002F289E" w:rsidRPr="00ED368B" w:rsidRDefault="002F289E" w:rsidP="00B15B4F">
            <w:pPr>
              <w:spacing w:line="240" w:lineRule="auto"/>
            </w:pPr>
            <w:r w:rsidRPr="00ED368B">
              <w:t>June 1</w:t>
            </w:r>
            <w:r w:rsidR="00D625E4">
              <w:t>–</w:t>
            </w:r>
            <w:r w:rsidRPr="00ED368B">
              <w:t>July 15</w:t>
            </w:r>
          </w:p>
        </w:tc>
        <w:tc>
          <w:tcPr>
            <w:tcW w:w="1897" w:type="dxa"/>
            <w:shd w:val="clear" w:color="auto" w:fill="auto"/>
            <w:vAlign w:val="center"/>
          </w:tcPr>
          <w:p w:rsidR="002F289E" w:rsidRPr="00ED368B" w:rsidRDefault="00D625E4" w:rsidP="00B15B4F">
            <w:pPr>
              <w:spacing w:line="240" w:lineRule="auto"/>
            </w:pPr>
            <w:r w:rsidRPr="00ED368B">
              <w:t>little present</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t>C</w:t>
            </w:r>
            <w:r w:rsidRPr="00ED368B">
              <w:t>hinese tallow*</w:t>
            </w:r>
          </w:p>
          <w:p w:rsidR="002F289E" w:rsidRPr="00ED368B" w:rsidRDefault="00D625E4" w:rsidP="00B15B4F">
            <w:pPr>
              <w:spacing w:line="240" w:lineRule="auto"/>
            </w:pPr>
            <w:r w:rsidRPr="00ED368B">
              <w:t>popcorn tree</w:t>
            </w:r>
          </w:p>
        </w:tc>
        <w:tc>
          <w:tcPr>
            <w:tcW w:w="2287" w:type="dxa"/>
            <w:shd w:val="clear" w:color="auto" w:fill="auto"/>
            <w:vAlign w:val="center"/>
          </w:tcPr>
          <w:p w:rsidR="002F289E" w:rsidRPr="00D625E4" w:rsidRDefault="002F289E" w:rsidP="00B15B4F">
            <w:pPr>
              <w:spacing w:line="240" w:lineRule="auto"/>
              <w:rPr>
                <w:i/>
                <w:iCs/>
              </w:rPr>
            </w:pPr>
            <w:r w:rsidRPr="00D625E4">
              <w:rPr>
                <w:i/>
                <w:iCs/>
              </w:rPr>
              <w:t>Triadica sebifera</w:t>
            </w:r>
          </w:p>
        </w:tc>
        <w:tc>
          <w:tcPr>
            <w:tcW w:w="1841" w:type="dxa"/>
            <w:shd w:val="clear" w:color="auto" w:fill="auto"/>
            <w:vAlign w:val="center"/>
          </w:tcPr>
          <w:p w:rsidR="002F289E" w:rsidRPr="00ED368B" w:rsidRDefault="002F289E" w:rsidP="00B15B4F">
            <w:pPr>
              <w:spacing w:line="240" w:lineRule="auto"/>
            </w:pPr>
            <w:r w:rsidRPr="00ED368B">
              <w:t>June 1</w:t>
            </w:r>
            <w:r w:rsidR="00D625E4">
              <w:t>–</w:t>
            </w:r>
            <w:r w:rsidRPr="00ED368B">
              <w:t>June 20</w:t>
            </w:r>
          </w:p>
        </w:tc>
        <w:tc>
          <w:tcPr>
            <w:tcW w:w="1897" w:type="dxa"/>
            <w:shd w:val="clear" w:color="auto" w:fill="auto"/>
            <w:vAlign w:val="center"/>
          </w:tcPr>
          <w:p w:rsidR="002F289E" w:rsidRPr="00ED368B" w:rsidRDefault="002F289E" w:rsidP="00B15B4F">
            <w:pPr>
              <w:spacing w:line="240" w:lineRule="auto"/>
            </w:pPr>
            <w:r w:rsidRPr="00ED368B">
              <w:t>June 10</w:t>
            </w:r>
            <w:r w:rsidR="00D625E4">
              <w:t>–</w:t>
            </w:r>
            <w:r w:rsidRPr="00ED368B">
              <w:t>June 30</w:t>
            </w:r>
          </w:p>
        </w:tc>
        <w:tc>
          <w:tcPr>
            <w:tcW w:w="1440" w:type="dxa"/>
            <w:shd w:val="clear" w:color="auto" w:fill="auto"/>
            <w:vAlign w:val="center"/>
          </w:tcPr>
          <w:p w:rsidR="002F289E" w:rsidRPr="00ED368B" w:rsidRDefault="002F289E" w:rsidP="00B15B4F">
            <w:pPr>
              <w:spacing w:line="240" w:lineRule="auto"/>
            </w:pPr>
            <w:r w:rsidRPr="00ED368B">
              <w:t>N</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upland cotton*</w:t>
            </w:r>
          </w:p>
        </w:tc>
        <w:tc>
          <w:tcPr>
            <w:tcW w:w="2287" w:type="dxa"/>
            <w:shd w:val="clear" w:color="auto" w:fill="auto"/>
            <w:vAlign w:val="center"/>
          </w:tcPr>
          <w:p w:rsidR="002F289E" w:rsidRPr="00D625E4" w:rsidRDefault="002F289E" w:rsidP="00B15B4F">
            <w:pPr>
              <w:spacing w:line="240" w:lineRule="auto"/>
              <w:rPr>
                <w:i/>
                <w:iCs/>
              </w:rPr>
            </w:pPr>
            <w:r w:rsidRPr="00D625E4">
              <w:rPr>
                <w:i/>
                <w:iCs/>
              </w:rPr>
              <w:t>Gossypium hirsutum</w:t>
            </w:r>
          </w:p>
        </w:tc>
        <w:tc>
          <w:tcPr>
            <w:tcW w:w="1841" w:type="dxa"/>
            <w:shd w:val="clear" w:color="auto" w:fill="auto"/>
            <w:vAlign w:val="center"/>
          </w:tcPr>
          <w:p w:rsidR="002F289E" w:rsidRPr="00ED368B" w:rsidRDefault="002F289E" w:rsidP="00B15B4F">
            <w:pPr>
              <w:spacing w:line="240" w:lineRule="auto"/>
            </w:pPr>
            <w:r w:rsidRPr="00ED368B">
              <w:t>June</w:t>
            </w:r>
            <w:r w:rsidR="00D625E4">
              <w:t>–Aug</w:t>
            </w:r>
          </w:p>
        </w:tc>
        <w:tc>
          <w:tcPr>
            <w:tcW w:w="1897" w:type="dxa"/>
            <w:shd w:val="clear" w:color="auto" w:fill="auto"/>
            <w:vAlign w:val="center"/>
          </w:tcPr>
          <w:p w:rsidR="002F289E" w:rsidRPr="00ED368B" w:rsidRDefault="002F289E" w:rsidP="00B15B4F">
            <w:pPr>
              <w:spacing w:line="240" w:lineRule="auto"/>
            </w:pPr>
            <w:r w:rsidRPr="00ED368B">
              <w:t>June</w:t>
            </w:r>
            <w:r w:rsidR="00D625E4">
              <w:t>–Aug</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peppervine*</w:t>
            </w:r>
          </w:p>
        </w:tc>
        <w:tc>
          <w:tcPr>
            <w:tcW w:w="2287" w:type="dxa"/>
            <w:shd w:val="clear" w:color="auto" w:fill="auto"/>
            <w:vAlign w:val="center"/>
          </w:tcPr>
          <w:p w:rsidR="002F289E" w:rsidRPr="00ED368B" w:rsidRDefault="002F289E" w:rsidP="00B15B4F">
            <w:pPr>
              <w:spacing w:line="240" w:lineRule="auto"/>
            </w:pPr>
            <w:r w:rsidRPr="00D625E4">
              <w:rPr>
                <w:i/>
                <w:iCs/>
              </w:rPr>
              <w:t>Ampelopsis</w:t>
            </w:r>
            <w:r w:rsidRPr="00ED368B">
              <w:t xml:space="preserve"> sp.</w:t>
            </w:r>
          </w:p>
        </w:tc>
        <w:tc>
          <w:tcPr>
            <w:tcW w:w="1841" w:type="dxa"/>
            <w:shd w:val="clear" w:color="auto" w:fill="auto"/>
            <w:vAlign w:val="center"/>
          </w:tcPr>
          <w:p w:rsidR="002F289E" w:rsidRPr="00ED368B" w:rsidRDefault="002F289E" w:rsidP="00B15B4F">
            <w:pPr>
              <w:spacing w:line="240" w:lineRule="auto"/>
            </w:pPr>
            <w:r w:rsidRPr="00ED368B">
              <w:t>June 15</w:t>
            </w:r>
            <w:r w:rsidR="00D625E4">
              <w:t>–</w:t>
            </w:r>
            <w:r w:rsidRPr="00ED368B">
              <w:t>July 30</w:t>
            </w:r>
          </w:p>
        </w:tc>
        <w:tc>
          <w:tcPr>
            <w:tcW w:w="1897" w:type="dxa"/>
            <w:shd w:val="clear" w:color="auto" w:fill="auto"/>
            <w:vAlign w:val="center"/>
          </w:tcPr>
          <w:p w:rsidR="002F289E" w:rsidRPr="00ED368B" w:rsidRDefault="002F289E" w:rsidP="00B15B4F">
            <w:pPr>
              <w:spacing w:line="240" w:lineRule="auto"/>
            </w:pPr>
            <w:r w:rsidRPr="00ED368B">
              <w:t>June</w:t>
            </w:r>
            <w:r w:rsidR="00D625E4">
              <w:t>–</w:t>
            </w:r>
            <w:r w:rsidRPr="00ED368B">
              <w:t>July 30</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coastal sweetpepperbush</w:t>
            </w:r>
          </w:p>
        </w:tc>
        <w:tc>
          <w:tcPr>
            <w:tcW w:w="2287" w:type="dxa"/>
            <w:shd w:val="clear" w:color="auto" w:fill="auto"/>
            <w:vAlign w:val="center"/>
          </w:tcPr>
          <w:p w:rsidR="002F289E" w:rsidRPr="00D625E4" w:rsidRDefault="002F289E" w:rsidP="00B15B4F">
            <w:pPr>
              <w:spacing w:line="240" w:lineRule="auto"/>
              <w:rPr>
                <w:i/>
                <w:iCs/>
              </w:rPr>
            </w:pPr>
            <w:r w:rsidRPr="00D625E4">
              <w:rPr>
                <w:i/>
                <w:iCs/>
              </w:rPr>
              <w:t>Clethra alnifolia</w:t>
            </w:r>
          </w:p>
        </w:tc>
        <w:tc>
          <w:tcPr>
            <w:tcW w:w="1841" w:type="dxa"/>
            <w:shd w:val="clear" w:color="auto" w:fill="auto"/>
            <w:vAlign w:val="center"/>
          </w:tcPr>
          <w:p w:rsidR="002F289E" w:rsidRPr="00ED368B" w:rsidRDefault="00D625E4" w:rsidP="00B15B4F">
            <w:pPr>
              <w:spacing w:line="240" w:lineRule="auto"/>
            </w:pPr>
            <w:r>
              <w:t>n</w:t>
            </w:r>
            <w:r w:rsidR="002F289E" w:rsidRPr="00ED368B">
              <w:t>ot present</w:t>
            </w:r>
          </w:p>
        </w:tc>
        <w:tc>
          <w:tcPr>
            <w:tcW w:w="1897" w:type="dxa"/>
            <w:shd w:val="clear" w:color="auto" w:fill="auto"/>
            <w:vAlign w:val="center"/>
          </w:tcPr>
          <w:p w:rsidR="002F289E" w:rsidRPr="00ED368B" w:rsidRDefault="002F289E" w:rsidP="00B15B4F">
            <w:pPr>
              <w:spacing w:line="240" w:lineRule="auto"/>
            </w:pPr>
            <w:r w:rsidRPr="00ED368B">
              <w:t>June 30</w:t>
            </w:r>
            <w:r w:rsidR="00D625E4">
              <w:t>–</w:t>
            </w:r>
            <w:r w:rsidRPr="00ED368B">
              <w:t>July 30</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blue vervain*</w:t>
            </w:r>
          </w:p>
          <w:p w:rsidR="002F289E" w:rsidRPr="00ED368B" w:rsidRDefault="00D625E4" w:rsidP="00B15B4F">
            <w:pPr>
              <w:spacing w:line="240" w:lineRule="auto"/>
            </w:pPr>
            <w:r w:rsidRPr="00ED368B">
              <w:t>swamp vervain</w:t>
            </w:r>
          </w:p>
        </w:tc>
        <w:tc>
          <w:tcPr>
            <w:tcW w:w="2287" w:type="dxa"/>
            <w:shd w:val="clear" w:color="auto" w:fill="auto"/>
            <w:vAlign w:val="center"/>
          </w:tcPr>
          <w:p w:rsidR="002F289E" w:rsidRPr="00D625E4" w:rsidRDefault="002F289E" w:rsidP="00B15B4F">
            <w:pPr>
              <w:spacing w:line="240" w:lineRule="auto"/>
              <w:rPr>
                <w:i/>
                <w:iCs/>
              </w:rPr>
            </w:pPr>
            <w:r w:rsidRPr="00D625E4">
              <w:rPr>
                <w:i/>
                <w:iCs/>
              </w:rPr>
              <w:t>Verbena hastata</w:t>
            </w:r>
          </w:p>
        </w:tc>
        <w:tc>
          <w:tcPr>
            <w:tcW w:w="1841" w:type="dxa"/>
            <w:shd w:val="clear" w:color="auto" w:fill="auto"/>
            <w:vAlign w:val="center"/>
          </w:tcPr>
          <w:p w:rsidR="002F289E" w:rsidRPr="00ED368B" w:rsidRDefault="002F289E" w:rsidP="00B15B4F">
            <w:pPr>
              <w:spacing w:line="240" w:lineRule="auto"/>
            </w:pPr>
            <w:r w:rsidRPr="00ED368B">
              <w:t>June 15</w:t>
            </w:r>
            <w:r w:rsidR="00D625E4">
              <w:t>–</w:t>
            </w:r>
            <w:r w:rsidRPr="00ED368B">
              <w:t>August</w:t>
            </w:r>
          </w:p>
        </w:tc>
        <w:tc>
          <w:tcPr>
            <w:tcW w:w="1897" w:type="dxa"/>
            <w:shd w:val="clear" w:color="auto" w:fill="auto"/>
            <w:vAlign w:val="center"/>
          </w:tcPr>
          <w:p w:rsidR="002F289E" w:rsidRPr="00ED368B" w:rsidRDefault="002F289E" w:rsidP="00B15B4F">
            <w:pPr>
              <w:spacing w:line="240" w:lineRule="auto"/>
            </w:pPr>
            <w:r w:rsidRPr="00ED368B">
              <w:t>July</w:t>
            </w:r>
            <w:r w:rsidR="00D625E4">
              <w:t>–Sept</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knotweed or smartweed</w:t>
            </w:r>
          </w:p>
        </w:tc>
        <w:tc>
          <w:tcPr>
            <w:tcW w:w="2287" w:type="dxa"/>
            <w:shd w:val="clear" w:color="auto" w:fill="auto"/>
            <w:vAlign w:val="center"/>
          </w:tcPr>
          <w:p w:rsidR="002F289E" w:rsidRPr="00ED368B" w:rsidRDefault="002F289E" w:rsidP="00B15B4F">
            <w:pPr>
              <w:spacing w:line="240" w:lineRule="auto"/>
            </w:pPr>
            <w:r w:rsidRPr="00D625E4">
              <w:rPr>
                <w:i/>
                <w:iCs/>
              </w:rPr>
              <w:t>Polygonum</w:t>
            </w:r>
            <w:r w:rsidRPr="00ED368B">
              <w:t xml:space="preserve"> sp.</w:t>
            </w:r>
          </w:p>
        </w:tc>
        <w:tc>
          <w:tcPr>
            <w:tcW w:w="1841" w:type="dxa"/>
            <w:shd w:val="clear" w:color="auto" w:fill="auto"/>
            <w:vAlign w:val="center"/>
          </w:tcPr>
          <w:p w:rsidR="002F289E" w:rsidRPr="00ED368B" w:rsidRDefault="002F289E" w:rsidP="00B15B4F">
            <w:pPr>
              <w:spacing w:line="240" w:lineRule="auto"/>
            </w:pPr>
            <w:r w:rsidRPr="00ED368B">
              <w:t>July</w:t>
            </w:r>
            <w:r w:rsidR="00D625E4">
              <w:t>–Sept</w:t>
            </w:r>
          </w:p>
        </w:tc>
        <w:tc>
          <w:tcPr>
            <w:tcW w:w="1897" w:type="dxa"/>
            <w:shd w:val="clear" w:color="auto" w:fill="auto"/>
            <w:vAlign w:val="center"/>
          </w:tcPr>
          <w:p w:rsidR="002F289E" w:rsidRPr="00ED368B" w:rsidRDefault="00D625E4" w:rsidP="00B15B4F">
            <w:pPr>
              <w:spacing w:line="240" w:lineRule="auto"/>
            </w:pPr>
            <w:r>
              <w:t>n</w:t>
            </w:r>
            <w:r w:rsidR="002F289E" w:rsidRPr="00ED368B">
              <w:t>ot known</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soybean*</w:t>
            </w:r>
          </w:p>
        </w:tc>
        <w:tc>
          <w:tcPr>
            <w:tcW w:w="2287" w:type="dxa"/>
            <w:shd w:val="clear" w:color="auto" w:fill="auto"/>
            <w:vAlign w:val="center"/>
          </w:tcPr>
          <w:p w:rsidR="002F289E" w:rsidRPr="00D625E4" w:rsidRDefault="002F289E" w:rsidP="00B15B4F">
            <w:pPr>
              <w:spacing w:line="240" w:lineRule="auto"/>
              <w:rPr>
                <w:i/>
                <w:iCs/>
              </w:rPr>
            </w:pPr>
            <w:r w:rsidRPr="00D625E4">
              <w:rPr>
                <w:i/>
                <w:iCs/>
              </w:rPr>
              <w:t>Glycine max</w:t>
            </w:r>
          </w:p>
        </w:tc>
        <w:tc>
          <w:tcPr>
            <w:tcW w:w="1841" w:type="dxa"/>
            <w:shd w:val="clear" w:color="auto" w:fill="auto"/>
            <w:vAlign w:val="center"/>
          </w:tcPr>
          <w:p w:rsidR="002F289E" w:rsidRPr="00ED368B" w:rsidRDefault="002F289E" w:rsidP="00B15B4F">
            <w:pPr>
              <w:spacing w:line="240" w:lineRule="auto"/>
            </w:pPr>
            <w:r w:rsidRPr="00ED368B">
              <w:t>July 1</w:t>
            </w:r>
            <w:r w:rsidR="00D625E4">
              <w:t>–Aug</w:t>
            </w:r>
            <w:r w:rsidRPr="00ED368B">
              <w:t xml:space="preserve"> 31</w:t>
            </w:r>
          </w:p>
        </w:tc>
        <w:tc>
          <w:tcPr>
            <w:tcW w:w="1897" w:type="dxa"/>
            <w:shd w:val="clear" w:color="auto" w:fill="auto"/>
            <w:vAlign w:val="center"/>
          </w:tcPr>
          <w:p w:rsidR="002F289E" w:rsidRPr="00ED368B" w:rsidRDefault="00D625E4" w:rsidP="00B15B4F">
            <w:pPr>
              <w:spacing w:line="240" w:lineRule="auto"/>
            </w:pPr>
            <w:r>
              <w:t>d</w:t>
            </w:r>
            <w:r w:rsidR="002F289E" w:rsidRPr="00ED368B">
              <w:t>oes</w:t>
            </w:r>
            <w:r>
              <w:t xml:space="preserve"> not p</w:t>
            </w:r>
            <w:r w:rsidR="002F289E" w:rsidRPr="00ED368B">
              <w:t>roduce</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redvine</w:t>
            </w:r>
          </w:p>
        </w:tc>
        <w:tc>
          <w:tcPr>
            <w:tcW w:w="2287" w:type="dxa"/>
            <w:shd w:val="clear" w:color="auto" w:fill="auto"/>
            <w:vAlign w:val="center"/>
          </w:tcPr>
          <w:p w:rsidR="002F289E" w:rsidRPr="00D625E4" w:rsidRDefault="002F289E" w:rsidP="00B15B4F">
            <w:pPr>
              <w:spacing w:line="240" w:lineRule="auto"/>
              <w:rPr>
                <w:i/>
                <w:iCs/>
              </w:rPr>
            </w:pPr>
            <w:r w:rsidRPr="00D625E4">
              <w:rPr>
                <w:i/>
                <w:iCs/>
              </w:rPr>
              <w:t>Brunnichia ovata</w:t>
            </w:r>
          </w:p>
        </w:tc>
        <w:tc>
          <w:tcPr>
            <w:tcW w:w="1841" w:type="dxa"/>
            <w:shd w:val="clear" w:color="auto" w:fill="auto"/>
            <w:vAlign w:val="center"/>
          </w:tcPr>
          <w:p w:rsidR="002F289E" w:rsidRPr="00ED368B" w:rsidRDefault="002F289E" w:rsidP="00B15B4F">
            <w:pPr>
              <w:spacing w:line="240" w:lineRule="auto"/>
            </w:pPr>
            <w:r w:rsidRPr="00ED368B">
              <w:t xml:space="preserve">July 15- </w:t>
            </w:r>
            <w:r w:rsidR="00D625E4">
              <w:t>Aug</w:t>
            </w:r>
            <w:r w:rsidRPr="00ED368B">
              <w:t xml:space="preserve"> 15</w:t>
            </w:r>
          </w:p>
        </w:tc>
        <w:tc>
          <w:tcPr>
            <w:tcW w:w="1897" w:type="dxa"/>
            <w:shd w:val="clear" w:color="auto" w:fill="auto"/>
            <w:vAlign w:val="center"/>
          </w:tcPr>
          <w:p w:rsidR="002F289E" w:rsidRPr="00ED368B" w:rsidRDefault="002F289E" w:rsidP="00B15B4F">
            <w:pPr>
              <w:spacing w:line="240" w:lineRule="auto"/>
            </w:pPr>
            <w:r w:rsidRPr="00ED368B">
              <w:t>July 1</w:t>
            </w:r>
            <w:r w:rsidR="00D625E4">
              <w:t>–</w:t>
            </w:r>
            <w:r w:rsidRPr="00ED368B">
              <w:t>July 30</w:t>
            </w:r>
          </w:p>
        </w:tc>
        <w:tc>
          <w:tcPr>
            <w:tcW w:w="1440" w:type="dxa"/>
            <w:shd w:val="clear" w:color="auto" w:fill="auto"/>
            <w:vAlign w:val="center"/>
          </w:tcPr>
          <w:p w:rsidR="002F289E" w:rsidRPr="00ED368B" w:rsidRDefault="002F289E" w:rsidP="00B15B4F">
            <w:pPr>
              <w:spacing w:line="240" w:lineRule="auto"/>
            </w:pPr>
            <w:r w:rsidRPr="00ED368B">
              <w:t>N</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goldenrod*</w:t>
            </w:r>
          </w:p>
        </w:tc>
        <w:tc>
          <w:tcPr>
            <w:tcW w:w="2287" w:type="dxa"/>
            <w:shd w:val="clear" w:color="auto" w:fill="auto"/>
            <w:vAlign w:val="center"/>
          </w:tcPr>
          <w:p w:rsidR="002F289E" w:rsidRPr="00ED368B" w:rsidRDefault="002F289E" w:rsidP="00B15B4F">
            <w:pPr>
              <w:spacing w:line="240" w:lineRule="auto"/>
            </w:pPr>
            <w:r w:rsidRPr="00D625E4">
              <w:rPr>
                <w:i/>
                <w:iCs/>
              </w:rPr>
              <w:t>Solidago</w:t>
            </w:r>
            <w:r w:rsidRPr="00ED368B">
              <w:t xml:space="preserve"> sp.</w:t>
            </w:r>
          </w:p>
        </w:tc>
        <w:tc>
          <w:tcPr>
            <w:tcW w:w="1841" w:type="dxa"/>
            <w:shd w:val="clear" w:color="auto" w:fill="auto"/>
            <w:vAlign w:val="center"/>
          </w:tcPr>
          <w:p w:rsidR="002F289E" w:rsidRPr="00ED368B" w:rsidRDefault="00D625E4" w:rsidP="00B15B4F">
            <w:pPr>
              <w:spacing w:line="240" w:lineRule="auto"/>
            </w:pPr>
            <w:r>
              <w:t>Aug</w:t>
            </w:r>
            <w:r w:rsidR="002F289E" w:rsidRPr="00ED368B">
              <w:t xml:space="preserve"> 25</w:t>
            </w:r>
            <w:r>
              <w:t>–Sept</w:t>
            </w:r>
            <w:r w:rsidR="002F289E" w:rsidRPr="00ED368B">
              <w:t xml:space="preserve"> 30</w:t>
            </w:r>
          </w:p>
        </w:tc>
        <w:tc>
          <w:tcPr>
            <w:tcW w:w="1897" w:type="dxa"/>
            <w:shd w:val="clear" w:color="auto" w:fill="auto"/>
            <w:vAlign w:val="center"/>
          </w:tcPr>
          <w:p w:rsidR="002F289E" w:rsidRPr="00ED368B" w:rsidRDefault="00D625E4" w:rsidP="00B15B4F">
            <w:pPr>
              <w:spacing w:line="240" w:lineRule="auto"/>
            </w:pPr>
            <w:r>
              <w:t>Oct</w:t>
            </w:r>
            <w:r w:rsidR="002F289E" w:rsidRPr="00ED368B">
              <w:t xml:space="preserve"> 1</w:t>
            </w:r>
            <w:r>
              <w:t>–Oct</w:t>
            </w:r>
            <w:r w:rsidR="002F289E" w:rsidRPr="00ED368B">
              <w:t xml:space="preserve"> 30</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white boneset*</w:t>
            </w:r>
          </w:p>
        </w:tc>
        <w:tc>
          <w:tcPr>
            <w:tcW w:w="2287" w:type="dxa"/>
            <w:shd w:val="clear" w:color="auto" w:fill="auto"/>
            <w:vAlign w:val="center"/>
          </w:tcPr>
          <w:p w:rsidR="002F289E" w:rsidRPr="00D625E4" w:rsidRDefault="002F289E" w:rsidP="00B15B4F">
            <w:pPr>
              <w:spacing w:line="240" w:lineRule="auto"/>
              <w:rPr>
                <w:i/>
                <w:iCs/>
              </w:rPr>
            </w:pPr>
            <w:r w:rsidRPr="00D625E4">
              <w:rPr>
                <w:i/>
                <w:iCs/>
              </w:rPr>
              <w:t>Eupatorium serotinum</w:t>
            </w:r>
          </w:p>
        </w:tc>
        <w:tc>
          <w:tcPr>
            <w:tcW w:w="1841" w:type="dxa"/>
            <w:shd w:val="clear" w:color="auto" w:fill="auto"/>
            <w:vAlign w:val="center"/>
          </w:tcPr>
          <w:p w:rsidR="002F289E" w:rsidRPr="00ED368B" w:rsidRDefault="00D625E4" w:rsidP="00B15B4F">
            <w:pPr>
              <w:spacing w:line="240" w:lineRule="auto"/>
            </w:pPr>
            <w:r>
              <w:t>Aug</w:t>
            </w:r>
            <w:r w:rsidR="002F289E" w:rsidRPr="00ED368B">
              <w:t xml:space="preserve"> 25</w:t>
            </w:r>
            <w:r>
              <w:t>–Sept</w:t>
            </w:r>
            <w:r w:rsidR="002F289E" w:rsidRPr="00ED368B">
              <w:t xml:space="preserve"> 15</w:t>
            </w:r>
          </w:p>
        </w:tc>
        <w:tc>
          <w:tcPr>
            <w:tcW w:w="1897" w:type="dxa"/>
            <w:shd w:val="clear" w:color="auto" w:fill="auto"/>
            <w:vAlign w:val="center"/>
          </w:tcPr>
          <w:p w:rsidR="002F289E" w:rsidRPr="00ED368B" w:rsidRDefault="00D625E4" w:rsidP="00B15B4F">
            <w:pPr>
              <w:spacing w:line="240" w:lineRule="auto"/>
            </w:pPr>
            <w:r w:rsidRPr="00ED368B">
              <w:t>not known</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t>S</w:t>
            </w:r>
            <w:r w:rsidRPr="00ED368B">
              <w:t>panish needle</w:t>
            </w:r>
          </w:p>
        </w:tc>
        <w:tc>
          <w:tcPr>
            <w:tcW w:w="2287" w:type="dxa"/>
            <w:shd w:val="clear" w:color="auto" w:fill="auto"/>
            <w:vAlign w:val="center"/>
          </w:tcPr>
          <w:p w:rsidR="002F289E" w:rsidRPr="00D625E4" w:rsidRDefault="002F289E" w:rsidP="00B15B4F">
            <w:pPr>
              <w:spacing w:line="240" w:lineRule="auto"/>
              <w:rPr>
                <w:i/>
                <w:iCs/>
              </w:rPr>
            </w:pPr>
            <w:r w:rsidRPr="00D625E4">
              <w:rPr>
                <w:i/>
                <w:iCs/>
              </w:rPr>
              <w:t>Bidens alba</w:t>
            </w:r>
          </w:p>
        </w:tc>
        <w:tc>
          <w:tcPr>
            <w:tcW w:w="1841" w:type="dxa"/>
            <w:shd w:val="clear" w:color="auto" w:fill="auto"/>
            <w:vAlign w:val="center"/>
          </w:tcPr>
          <w:p w:rsidR="002F289E" w:rsidRPr="00ED368B" w:rsidRDefault="00D625E4" w:rsidP="00B15B4F">
            <w:pPr>
              <w:spacing w:line="240" w:lineRule="auto"/>
            </w:pPr>
            <w:r>
              <w:t>Sept</w:t>
            </w:r>
            <w:r w:rsidR="002F289E" w:rsidRPr="00ED368B">
              <w:t xml:space="preserve"> 1</w:t>
            </w:r>
            <w:r>
              <w:t>–Sept</w:t>
            </w:r>
            <w:r w:rsidR="002F289E" w:rsidRPr="00ED368B">
              <w:t xml:space="preserve"> 30</w:t>
            </w:r>
          </w:p>
        </w:tc>
        <w:tc>
          <w:tcPr>
            <w:tcW w:w="1897" w:type="dxa"/>
            <w:shd w:val="clear" w:color="auto" w:fill="auto"/>
            <w:vAlign w:val="center"/>
          </w:tcPr>
          <w:p w:rsidR="002F289E" w:rsidRPr="00ED368B" w:rsidRDefault="00D625E4" w:rsidP="00B15B4F">
            <w:pPr>
              <w:spacing w:line="240" w:lineRule="auto"/>
            </w:pPr>
            <w:r w:rsidRPr="00ED368B">
              <w:t>not known</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beggarslice (ticks)*</w:t>
            </w:r>
          </w:p>
        </w:tc>
        <w:tc>
          <w:tcPr>
            <w:tcW w:w="2287" w:type="dxa"/>
            <w:shd w:val="clear" w:color="auto" w:fill="auto"/>
            <w:vAlign w:val="center"/>
          </w:tcPr>
          <w:p w:rsidR="002F289E" w:rsidRPr="00D625E4" w:rsidRDefault="002F289E" w:rsidP="00B15B4F">
            <w:pPr>
              <w:spacing w:line="240" w:lineRule="auto"/>
              <w:rPr>
                <w:i/>
                <w:iCs/>
              </w:rPr>
            </w:pPr>
            <w:r w:rsidRPr="00D625E4">
              <w:rPr>
                <w:i/>
                <w:iCs/>
              </w:rPr>
              <w:t>Hackelia virginiana</w:t>
            </w:r>
          </w:p>
        </w:tc>
        <w:tc>
          <w:tcPr>
            <w:tcW w:w="1841" w:type="dxa"/>
            <w:shd w:val="clear" w:color="auto" w:fill="auto"/>
            <w:vAlign w:val="center"/>
          </w:tcPr>
          <w:p w:rsidR="002F289E" w:rsidRPr="00ED368B" w:rsidRDefault="00D625E4" w:rsidP="00B15B4F">
            <w:pPr>
              <w:spacing w:line="240" w:lineRule="auto"/>
            </w:pPr>
            <w:r>
              <w:t>Sept</w:t>
            </w:r>
            <w:r w:rsidR="002F289E" w:rsidRPr="00ED368B">
              <w:t xml:space="preserve"> 1</w:t>
            </w:r>
            <w:r>
              <w:t>–Sept</w:t>
            </w:r>
            <w:r w:rsidR="002F289E" w:rsidRPr="00ED368B">
              <w:t xml:space="preserve"> 30</w:t>
            </w:r>
          </w:p>
        </w:tc>
        <w:tc>
          <w:tcPr>
            <w:tcW w:w="1897" w:type="dxa"/>
            <w:shd w:val="clear" w:color="auto" w:fill="auto"/>
            <w:vAlign w:val="center"/>
          </w:tcPr>
          <w:p w:rsidR="002F289E" w:rsidRPr="00ED368B" w:rsidRDefault="00D625E4" w:rsidP="00B15B4F">
            <w:pPr>
              <w:spacing w:line="240" w:lineRule="auto"/>
            </w:pPr>
            <w:r w:rsidRPr="00ED368B">
              <w:t>not known</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shd w:val="clear" w:color="auto" w:fill="auto"/>
            <w:vAlign w:val="center"/>
          </w:tcPr>
          <w:p w:rsidR="002F289E" w:rsidRPr="00ED368B" w:rsidRDefault="00D625E4" w:rsidP="00B15B4F">
            <w:pPr>
              <w:spacing w:line="240" w:lineRule="auto"/>
            </w:pPr>
            <w:r w:rsidRPr="00ED368B">
              <w:t>asters*</w:t>
            </w:r>
          </w:p>
        </w:tc>
        <w:tc>
          <w:tcPr>
            <w:tcW w:w="2287" w:type="dxa"/>
            <w:shd w:val="clear" w:color="auto" w:fill="auto"/>
            <w:vAlign w:val="center"/>
          </w:tcPr>
          <w:p w:rsidR="002F289E" w:rsidRPr="00ED368B" w:rsidRDefault="002F289E" w:rsidP="00B15B4F">
            <w:pPr>
              <w:spacing w:line="240" w:lineRule="auto"/>
            </w:pPr>
            <w:r w:rsidRPr="00D625E4">
              <w:rPr>
                <w:i/>
                <w:iCs/>
              </w:rPr>
              <w:t>Aster</w:t>
            </w:r>
            <w:r w:rsidRPr="00ED368B">
              <w:t xml:space="preserve"> sp.</w:t>
            </w:r>
          </w:p>
        </w:tc>
        <w:tc>
          <w:tcPr>
            <w:tcW w:w="1841" w:type="dxa"/>
            <w:shd w:val="clear" w:color="auto" w:fill="auto"/>
            <w:vAlign w:val="center"/>
          </w:tcPr>
          <w:p w:rsidR="002F289E" w:rsidRPr="00ED368B" w:rsidRDefault="00D625E4" w:rsidP="00B15B4F">
            <w:pPr>
              <w:spacing w:line="240" w:lineRule="auto"/>
            </w:pPr>
            <w:r>
              <w:t>Sept</w:t>
            </w:r>
            <w:r w:rsidR="002F289E" w:rsidRPr="00ED368B">
              <w:t xml:space="preserve"> 20</w:t>
            </w:r>
            <w:r>
              <w:t>–f</w:t>
            </w:r>
            <w:r w:rsidR="002F289E" w:rsidRPr="00ED368B">
              <w:t>rost</w:t>
            </w:r>
          </w:p>
        </w:tc>
        <w:tc>
          <w:tcPr>
            <w:tcW w:w="1897" w:type="dxa"/>
            <w:shd w:val="clear" w:color="auto" w:fill="auto"/>
            <w:vAlign w:val="center"/>
          </w:tcPr>
          <w:p w:rsidR="002F289E" w:rsidRPr="00ED368B" w:rsidRDefault="00D625E4" w:rsidP="00B15B4F">
            <w:pPr>
              <w:spacing w:line="240" w:lineRule="auto"/>
            </w:pPr>
            <w:r>
              <w:t>Oct</w:t>
            </w:r>
            <w:r w:rsidR="002F289E" w:rsidRPr="00ED368B">
              <w:t xml:space="preserve"> 5</w:t>
            </w:r>
            <w:r>
              <w:t>–f</w:t>
            </w:r>
            <w:r w:rsidR="002F289E" w:rsidRPr="00ED368B">
              <w:t>rost</w:t>
            </w:r>
          </w:p>
        </w:tc>
        <w:tc>
          <w:tcPr>
            <w:tcW w:w="1440" w:type="dxa"/>
            <w:shd w:val="clear" w:color="auto" w:fill="auto"/>
            <w:vAlign w:val="center"/>
          </w:tcPr>
          <w:p w:rsidR="002F289E" w:rsidRPr="00ED368B" w:rsidRDefault="002F289E" w:rsidP="00B15B4F">
            <w:pPr>
              <w:spacing w:line="240" w:lineRule="auto"/>
            </w:pPr>
            <w:r w:rsidRPr="00ED368B">
              <w:t>N/P</w:t>
            </w:r>
          </w:p>
        </w:tc>
      </w:tr>
      <w:tr w:rsidR="00830563" w:rsidRPr="00ED368B" w:rsidTr="006F590C">
        <w:trPr>
          <w:cantSplit/>
          <w:jc w:val="center"/>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2F289E" w:rsidRPr="00ED368B" w:rsidRDefault="00D625E4" w:rsidP="00B15B4F">
            <w:pPr>
              <w:spacing w:line="240" w:lineRule="auto"/>
            </w:pPr>
            <w:r w:rsidRPr="00ED368B">
              <w:t>eastern smokebush*</w:t>
            </w:r>
          </w:p>
          <w:p w:rsidR="002F289E" w:rsidRPr="00ED368B" w:rsidRDefault="00D625E4" w:rsidP="00B15B4F">
            <w:pPr>
              <w:spacing w:line="240" w:lineRule="auto"/>
            </w:pPr>
            <w:r w:rsidRPr="00ED368B">
              <w:t>sea myrtle</w:t>
            </w:r>
          </w:p>
          <w:p w:rsidR="002F289E" w:rsidRPr="00ED368B" w:rsidRDefault="00D625E4" w:rsidP="00B15B4F">
            <w:pPr>
              <w:spacing w:line="240" w:lineRule="auto"/>
            </w:pPr>
            <w:r w:rsidRPr="00ED368B">
              <w:t>groundsel bush</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rsidR="002F289E" w:rsidRPr="00D625E4" w:rsidRDefault="002F289E" w:rsidP="00B15B4F">
            <w:pPr>
              <w:spacing w:line="240" w:lineRule="auto"/>
              <w:rPr>
                <w:i/>
                <w:iCs/>
              </w:rPr>
            </w:pPr>
            <w:r w:rsidRPr="00D625E4">
              <w:rPr>
                <w:i/>
                <w:iCs/>
              </w:rPr>
              <w:t>Baccharis halmifolia</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F289E" w:rsidRPr="00ED368B" w:rsidRDefault="00D625E4" w:rsidP="00B15B4F">
            <w:pPr>
              <w:spacing w:line="240" w:lineRule="auto"/>
            </w:pPr>
            <w:r>
              <w:t>Sept</w:t>
            </w:r>
            <w:r w:rsidR="002F289E" w:rsidRPr="00ED368B">
              <w:t xml:space="preserve"> 20</w:t>
            </w:r>
            <w:r>
              <w:t>–Oct</w:t>
            </w:r>
            <w:r w:rsidR="002F289E" w:rsidRPr="00ED368B">
              <w:t xml:space="preserve"> 10</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2F289E" w:rsidRPr="00ED368B" w:rsidRDefault="00D625E4" w:rsidP="00B15B4F">
            <w:pPr>
              <w:spacing w:line="240" w:lineRule="auto"/>
            </w:pPr>
            <w:r>
              <w:t>Oct</w:t>
            </w:r>
            <w:r w:rsidR="002F289E" w:rsidRPr="00ED368B">
              <w:t xml:space="preserve"> 10</w:t>
            </w:r>
            <w:r>
              <w:t>–Oct</w:t>
            </w:r>
            <w:r w:rsidR="002F289E" w:rsidRPr="00ED368B">
              <w:t xml:space="preserve"> 30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F289E" w:rsidRPr="00ED368B" w:rsidRDefault="002F289E" w:rsidP="00B15B4F">
            <w:pPr>
              <w:spacing w:line="240" w:lineRule="auto"/>
            </w:pPr>
            <w:r w:rsidRPr="00ED368B">
              <w:t>N/P</w:t>
            </w:r>
          </w:p>
        </w:tc>
      </w:tr>
    </w:tbl>
    <w:p w:rsidR="002F289E" w:rsidRPr="00ED368B" w:rsidRDefault="002F289E" w:rsidP="00ED368B">
      <w:r w:rsidRPr="00ED368B">
        <w:t>*Indicates that a surplus of honey may be produced if environmental conditions are right.</w:t>
      </w:r>
    </w:p>
    <w:p w:rsidR="002F289E" w:rsidRPr="00ED368B" w:rsidRDefault="002F289E" w:rsidP="00ED368B">
      <w:r w:rsidRPr="00ED368B">
        <w:t>†Toxic.</w:t>
      </w:r>
      <w:r w:rsidR="00ED368B" w:rsidRPr="00ED368B">
        <w:t xml:space="preserve"> </w:t>
      </w:r>
      <w:r w:rsidRPr="00ED368B">
        <w:t>Causes purple brood.</w:t>
      </w:r>
    </w:p>
    <w:p w:rsidR="002F289E" w:rsidRPr="00ED368B" w:rsidRDefault="002F289E" w:rsidP="00ED368B"/>
    <w:p w:rsidR="00C03439" w:rsidRPr="00ED368B" w:rsidRDefault="002D5A15" w:rsidP="00ED368B">
      <w:r w:rsidRPr="00ED368B">
        <w:t xml:space="preserve">Staying ahead of </w:t>
      </w:r>
      <w:r w:rsidR="00A904A0" w:rsidRPr="00ED368B">
        <w:t>a</w:t>
      </w:r>
      <w:r w:rsidRPr="00ED368B">
        <w:t xml:space="preserve"> hive’s storage needs </w:t>
      </w:r>
      <w:r w:rsidR="00A904A0" w:rsidRPr="00ED368B">
        <w:t>is</w:t>
      </w:r>
      <w:r w:rsidRPr="00ED368B">
        <w:t xml:space="preserve"> the trick to obtain high yields.</w:t>
      </w:r>
      <w:r w:rsidR="00ED368B" w:rsidRPr="00ED368B">
        <w:t xml:space="preserve"> </w:t>
      </w:r>
      <w:r w:rsidR="00CF7621" w:rsidRPr="00ED368B">
        <w:t>Well</w:t>
      </w:r>
      <w:r w:rsidR="00FC6A8E">
        <w:t>-</w:t>
      </w:r>
      <w:r w:rsidR="00CF7621" w:rsidRPr="00ED368B">
        <w:t>established beekeepers will super with boxes containing drawn and empty combs, while new beekeepers may only have undrawn frames of foundation to place in the honey supers.</w:t>
      </w:r>
      <w:r w:rsidR="00ED368B" w:rsidRPr="00ED368B">
        <w:t xml:space="preserve"> </w:t>
      </w:r>
      <w:r w:rsidR="00CF7621" w:rsidRPr="00ED368B">
        <w:t xml:space="preserve">Obviously, </w:t>
      </w:r>
      <w:r w:rsidR="00F63E74" w:rsidRPr="00ED368B">
        <w:t>honey</w:t>
      </w:r>
      <w:r w:rsidR="00CF7621" w:rsidRPr="00ED368B">
        <w:t xml:space="preserve"> bees can store more nectar and store it faster if they do not have to produce comb</w:t>
      </w:r>
      <w:r w:rsidR="002452FA" w:rsidRPr="00ED368B">
        <w:t>s</w:t>
      </w:r>
      <w:r w:rsidR="00CF7621" w:rsidRPr="00ED368B">
        <w:t xml:space="preserve"> from foundation.</w:t>
      </w:r>
      <w:r w:rsidR="00ED368B" w:rsidRPr="00ED368B">
        <w:t xml:space="preserve"> </w:t>
      </w:r>
      <w:r w:rsidR="00CF7621" w:rsidRPr="00ED368B">
        <w:t xml:space="preserve">It probably requires energetically about 25 </w:t>
      </w:r>
      <w:r w:rsidR="00FC6A8E">
        <w:t>pounds</w:t>
      </w:r>
      <w:r w:rsidR="00CF7621" w:rsidRPr="00ED368B">
        <w:t xml:space="preserve"> of honey to draw out 10 medium combs of foundation.</w:t>
      </w:r>
      <w:r w:rsidR="00ED368B" w:rsidRPr="00ED368B">
        <w:t xml:space="preserve"> </w:t>
      </w:r>
      <w:r w:rsidR="00CF7621" w:rsidRPr="00ED368B">
        <w:t xml:space="preserve">The wax </w:t>
      </w:r>
      <w:r w:rsidR="00C03439" w:rsidRPr="00ED368B">
        <w:t>used to make combs</w:t>
      </w:r>
      <w:r w:rsidR="00CF7621" w:rsidRPr="00ED368B">
        <w:t xml:space="preserve"> also taps into the nutrition of a colony because the wax is derived from the sterols and fatty acids found in pollen.</w:t>
      </w:r>
      <w:r w:rsidR="00ED368B" w:rsidRPr="00ED368B">
        <w:t xml:space="preserve"> </w:t>
      </w:r>
      <w:r w:rsidR="00C03439" w:rsidRPr="00ED368B">
        <w:t xml:space="preserve">Producing high amounts of wax drains some of the nutritional components </w:t>
      </w:r>
      <w:r w:rsidR="00CE7A09" w:rsidRPr="00ED368B">
        <w:t>from</w:t>
      </w:r>
      <w:r w:rsidR="00C03439" w:rsidRPr="00ED368B">
        <w:t xml:space="preserve"> pollen that are also used to feed bee larvae.</w:t>
      </w:r>
      <w:r w:rsidR="00ED368B" w:rsidRPr="00ED368B">
        <w:t xml:space="preserve"> </w:t>
      </w:r>
      <w:r w:rsidR="00787142" w:rsidRPr="00ED368B">
        <w:t>Hence, wax production can slow brood production.</w:t>
      </w:r>
    </w:p>
    <w:p w:rsidR="00CF7621" w:rsidRDefault="00C03439" w:rsidP="00ED368B">
      <w:r w:rsidRPr="00ED368B">
        <w:t xml:space="preserve">Our discussion </w:t>
      </w:r>
      <w:r w:rsidR="00147CB3" w:rsidRPr="00ED368B">
        <w:t xml:space="preserve">of supering </w:t>
      </w:r>
      <w:r w:rsidRPr="00ED368B">
        <w:t xml:space="preserve">will begin with </w:t>
      </w:r>
      <w:r w:rsidR="006658B2" w:rsidRPr="00ED368B">
        <w:t>a</w:t>
      </w:r>
      <w:r w:rsidRPr="00ED368B">
        <w:t xml:space="preserve"> hive conformation in which the brood chamber consists of two deep boxes and the honey supers </w:t>
      </w:r>
      <w:r w:rsidR="00147CB3" w:rsidRPr="00ED368B">
        <w:t xml:space="preserve">to be added </w:t>
      </w:r>
      <w:r w:rsidRPr="00ED368B">
        <w:t>will be medium</w:t>
      </w:r>
      <w:r w:rsidR="00147CB3" w:rsidRPr="00ED368B">
        <w:t xml:space="preserve"> boxes</w:t>
      </w:r>
      <w:r w:rsidRPr="00ED368B">
        <w:t>.</w:t>
      </w:r>
      <w:r w:rsidR="00ED368B" w:rsidRPr="00ED368B">
        <w:t xml:space="preserve"> </w:t>
      </w:r>
      <w:r w:rsidR="00EE062D" w:rsidRPr="00ED368B">
        <w:t>T</w:t>
      </w:r>
      <w:r w:rsidRPr="00ED368B">
        <w:t>here are many different styles of hive management, so try not to focus on the actual hive units</w:t>
      </w:r>
      <w:r w:rsidR="00FC6A8E">
        <w:t>; focus</w:t>
      </w:r>
      <w:r w:rsidRPr="00ED368B">
        <w:t xml:space="preserve"> more on the additions to the base unit with supering.</w:t>
      </w:r>
      <w:r w:rsidR="00ED368B" w:rsidRPr="00ED368B">
        <w:t xml:space="preserve"> </w:t>
      </w:r>
      <w:r w:rsidRPr="00ED368B">
        <w:t xml:space="preserve">Additionally, </w:t>
      </w:r>
      <w:r w:rsidR="00136FCB" w:rsidRPr="00ED368B">
        <w:t xml:space="preserve">the </w:t>
      </w:r>
      <w:r w:rsidRPr="00ED368B">
        <w:t xml:space="preserve">debate </w:t>
      </w:r>
      <w:r w:rsidR="00136FCB" w:rsidRPr="00ED368B">
        <w:t>over</w:t>
      </w:r>
      <w:r w:rsidRPr="00ED368B">
        <w:t xml:space="preserve"> the utility of a queen excluder to separate honey supers from the brood</w:t>
      </w:r>
      <w:r w:rsidR="00FC6A8E">
        <w:t xml:space="preserve"> </w:t>
      </w:r>
      <w:r w:rsidRPr="00ED368B">
        <w:t>nest</w:t>
      </w:r>
      <w:r w:rsidR="00136FCB" w:rsidRPr="00ED368B">
        <w:t xml:space="preserve"> will not be discussed here</w:t>
      </w:r>
      <w:r w:rsidRPr="00ED368B">
        <w:t>.</w:t>
      </w:r>
      <w:r w:rsidR="00ED368B" w:rsidRPr="00ED368B">
        <w:t xml:space="preserve"> </w:t>
      </w:r>
      <w:r w:rsidRPr="00ED368B">
        <w:t>The device is designed to restrict the queen from moving into honey supers to lay eggs.</w:t>
      </w:r>
      <w:r w:rsidR="00ED368B" w:rsidRPr="00ED368B">
        <w:t xml:space="preserve"> </w:t>
      </w:r>
      <w:r w:rsidRPr="00ED368B">
        <w:t xml:space="preserve">Some </w:t>
      </w:r>
      <w:r w:rsidR="006658B2" w:rsidRPr="00ED368B">
        <w:t xml:space="preserve">beekeepers </w:t>
      </w:r>
      <w:r w:rsidRPr="00ED368B">
        <w:t>use excluders</w:t>
      </w:r>
      <w:r w:rsidR="006658B2" w:rsidRPr="00ED368B">
        <w:t>,</w:t>
      </w:r>
      <w:r w:rsidRPr="00ED368B">
        <w:t xml:space="preserve"> and some do not.</w:t>
      </w:r>
      <w:r w:rsidR="00ED368B" w:rsidRPr="00ED368B">
        <w:t xml:space="preserve"> </w:t>
      </w:r>
      <w:r w:rsidR="00136FCB" w:rsidRPr="00ED368B">
        <w:t>It is a matter of personal choice.</w:t>
      </w:r>
      <w:r w:rsidR="00ED368B" w:rsidRPr="00ED368B">
        <w:t xml:space="preserve"> </w:t>
      </w:r>
      <w:r w:rsidR="00136FCB" w:rsidRPr="00ED368B">
        <w:t xml:space="preserve">For those who use queen excluders, it is imperative </w:t>
      </w:r>
      <w:r w:rsidRPr="00ED368B">
        <w:t xml:space="preserve">to </w:t>
      </w:r>
      <w:r w:rsidR="00136FCB" w:rsidRPr="00ED368B">
        <w:t>remove the device at</w:t>
      </w:r>
      <w:r w:rsidRPr="00ED368B">
        <w:t xml:space="preserve"> the time of harvest.</w:t>
      </w:r>
      <w:r w:rsidR="00ED368B" w:rsidRPr="00ED368B">
        <w:t xml:space="preserve"> </w:t>
      </w:r>
      <w:r w:rsidRPr="00ED368B">
        <w:t>Too many new beekeepers forget and leave the excluders on the hive well into the winter.</w:t>
      </w:r>
      <w:r w:rsidR="00ED368B" w:rsidRPr="00ED368B">
        <w:t xml:space="preserve"> </w:t>
      </w:r>
      <w:r w:rsidRPr="00ED368B">
        <w:t xml:space="preserve">This </w:t>
      </w:r>
      <w:r w:rsidR="00EE2B54" w:rsidRPr="00ED368B">
        <w:t>mistake</w:t>
      </w:r>
      <w:r w:rsidRPr="00ED368B">
        <w:t xml:space="preserve"> can lead to the death of a queen and eventual demise of the colony during the winter months.</w:t>
      </w:r>
    </w:p>
    <w:p w:rsidR="007035FE" w:rsidRPr="00ED368B" w:rsidRDefault="009321E1" w:rsidP="00ED368B">
      <w:r w:rsidRPr="00ED368B">
        <w:t>Our starting point assumes that our colony has survive</w:t>
      </w:r>
      <w:r w:rsidR="003D7949" w:rsidRPr="00ED368B">
        <w:t>d</w:t>
      </w:r>
      <w:r w:rsidRPr="00ED368B">
        <w:t xml:space="preserve"> the often-difficult months of January </w:t>
      </w:r>
      <w:r w:rsidR="00FC6A8E">
        <w:t>to</w:t>
      </w:r>
      <w:r w:rsidRPr="00ED368B">
        <w:t xml:space="preserve"> March when unsettled weather can interrupt periods of good weather that permits foraging for pollen and nectar.</w:t>
      </w:r>
      <w:r w:rsidR="00ED368B" w:rsidRPr="00ED368B">
        <w:t xml:space="preserve"> </w:t>
      </w:r>
      <w:r w:rsidRPr="00ED368B">
        <w:t xml:space="preserve">Our queen is laying eggs well, and our bee colony has grown to completely cover </w:t>
      </w:r>
      <w:r w:rsidR="003D7949" w:rsidRPr="00ED368B">
        <w:t xml:space="preserve">at least </w:t>
      </w:r>
      <w:r w:rsidRPr="00ED368B">
        <w:t>1</w:t>
      </w:r>
      <w:r w:rsidR="002312B3" w:rsidRPr="00ED368B">
        <w:t>0</w:t>
      </w:r>
      <w:r w:rsidR="00FC6A8E">
        <w:t>–</w:t>
      </w:r>
      <w:r w:rsidRPr="00ED368B">
        <w:t>1</w:t>
      </w:r>
      <w:r w:rsidR="002312B3" w:rsidRPr="00ED368B">
        <w:t>2</w:t>
      </w:r>
      <w:r w:rsidRPr="00ED368B">
        <w:t xml:space="preserve"> deep combs.</w:t>
      </w:r>
      <w:r w:rsidR="00ED368B" w:rsidRPr="00ED368B">
        <w:t xml:space="preserve"> </w:t>
      </w:r>
      <w:r w:rsidR="005E34B9" w:rsidRPr="00ED368B">
        <w:t xml:space="preserve">Additionally, </w:t>
      </w:r>
      <w:r w:rsidR="00D34B99" w:rsidRPr="00ED368B">
        <w:t xml:space="preserve">a honey flow has begun, and </w:t>
      </w:r>
      <w:r w:rsidR="005E34B9" w:rsidRPr="00ED368B">
        <w:t>the bees have completely filled 6 out of 10 combs in the honey super</w:t>
      </w:r>
      <w:r w:rsidR="00D03436" w:rsidRPr="00ED368B">
        <w:t>.</w:t>
      </w:r>
      <w:r w:rsidR="00ED368B" w:rsidRPr="00ED368B">
        <w:t xml:space="preserve"> </w:t>
      </w:r>
      <w:r w:rsidR="00D03436" w:rsidRPr="00ED368B">
        <w:t>T</w:t>
      </w:r>
      <w:r w:rsidR="005E34B9" w:rsidRPr="00ED368B">
        <w:t>he</w:t>
      </w:r>
      <w:r w:rsidR="00D03436" w:rsidRPr="00ED368B">
        <w:t xml:space="preserve"> bees</w:t>
      </w:r>
      <w:r w:rsidR="005E34B9" w:rsidRPr="00ED368B">
        <w:t xml:space="preserve"> </w:t>
      </w:r>
      <w:r w:rsidR="00D34B99" w:rsidRPr="00ED368B">
        <w:t>have begun capping</w:t>
      </w:r>
      <w:r w:rsidR="005E34B9" w:rsidRPr="00ED368B">
        <w:t xml:space="preserve"> ripened honey in many of these combs.</w:t>
      </w:r>
      <w:r w:rsidR="00ED368B" w:rsidRPr="00ED368B">
        <w:t xml:space="preserve"> </w:t>
      </w:r>
      <w:r w:rsidR="005E34B9" w:rsidRPr="00ED368B">
        <w:t xml:space="preserve">It is definitely time to super </w:t>
      </w:r>
      <w:r w:rsidR="00D34B99" w:rsidRPr="00ED368B">
        <w:t>while</w:t>
      </w:r>
      <w:r w:rsidR="005E34B9" w:rsidRPr="00ED368B">
        <w:t xml:space="preserve"> it is still early in the season, but how many supers should be added?</w:t>
      </w:r>
    </w:p>
    <w:p w:rsidR="00F154F1" w:rsidRPr="00ED368B" w:rsidRDefault="00962B82" w:rsidP="00ED368B">
      <w:r w:rsidRPr="00ED368B">
        <w:t>The number of supers to add is really a question of proximity to the peak of the main springtime flow.</w:t>
      </w:r>
      <w:r w:rsidR="00ED368B" w:rsidRPr="00ED368B">
        <w:t xml:space="preserve"> </w:t>
      </w:r>
      <w:r w:rsidRPr="00ED368B">
        <w:t>Experienced beekeepers know the rate of honey accumulation associated with a typical spring in their geographic area, and they often gauge when and how many supers to add based on the progress of the bloom.</w:t>
      </w:r>
      <w:r w:rsidR="00ED368B" w:rsidRPr="00ED368B">
        <w:t xml:space="preserve"> </w:t>
      </w:r>
      <w:r w:rsidR="00715056" w:rsidRPr="00ED368B">
        <w:t>I</w:t>
      </w:r>
      <w:r w:rsidR="00552D9F" w:rsidRPr="00ED368B">
        <w:t>f that first honey super of our starting hive is filling, and the peak bloom is weeks away, perhaps more than one super can be added.</w:t>
      </w:r>
      <w:r w:rsidR="00ED368B" w:rsidRPr="00ED368B">
        <w:t xml:space="preserve"> </w:t>
      </w:r>
      <w:r w:rsidR="00552D9F" w:rsidRPr="00ED368B">
        <w:t>At least two supers could be placed on the hive, and in areas with extremely prolific nectar</w:t>
      </w:r>
      <w:r w:rsidR="00FC6A8E">
        <w:t>-</w:t>
      </w:r>
      <w:r w:rsidR="00552D9F" w:rsidRPr="00ED368B">
        <w:t>producing plants, perhaps even more than two supers could be added.</w:t>
      </w:r>
    </w:p>
    <w:p w:rsidR="007035FE" w:rsidRPr="00ED368B" w:rsidRDefault="007035FE" w:rsidP="00ED368B">
      <w:r w:rsidRPr="00ED368B">
        <w:t>Another frequent question is</w:t>
      </w:r>
      <w:r w:rsidR="00FC6A8E">
        <w:t>,</w:t>
      </w:r>
      <w:r w:rsidRPr="00ED368B">
        <w:t xml:space="preserve"> </w:t>
      </w:r>
      <w:r w:rsidR="00FC6A8E">
        <w:t>“H</w:t>
      </w:r>
      <w:r w:rsidRPr="00ED368B">
        <w:t>ow should supers be added</w:t>
      </w:r>
      <w:r w:rsidR="00FC6A8E">
        <w:t>—</w:t>
      </w:r>
      <w:r w:rsidRPr="00ED368B">
        <w:t>above or below the existing almost full or filling super(s)?”</w:t>
      </w:r>
      <w:r w:rsidR="00ED368B" w:rsidRPr="00ED368B">
        <w:t xml:space="preserve"> </w:t>
      </w:r>
      <w:r w:rsidRPr="00ED368B">
        <w:t>Top supering refers to placing the new boxes above the nearly full super of honey, while bottom supering is placing the empty supers beneath the full box of honey.</w:t>
      </w:r>
      <w:r w:rsidR="00ED368B" w:rsidRPr="00ED368B">
        <w:t xml:space="preserve"> </w:t>
      </w:r>
      <w:r w:rsidRPr="00ED368B">
        <w:t xml:space="preserve">There seems to be an endless debate about which of these techniques yields the most honey, but there </w:t>
      </w:r>
      <w:r w:rsidR="00EC5946" w:rsidRPr="00ED368B">
        <w:t>is</w:t>
      </w:r>
      <w:r w:rsidRPr="00ED368B">
        <w:t xml:space="preserve"> little published </w:t>
      </w:r>
      <w:r w:rsidR="00A02EDE" w:rsidRPr="00ED368B">
        <w:t xml:space="preserve">scientific </w:t>
      </w:r>
      <w:r w:rsidRPr="00ED368B">
        <w:t>evidence that one method is better than the other.</w:t>
      </w:r>
      <w:r w:rsidR="00ED368B" w:rsidRPr="00ED368B">
        <w:t xml:space="preserve"> </w:t>
      </w:r>
      <w:r w:rsidRPr="00ED368B">
        <w:t xml:space="preserve">Therefore, </w:t>
      </w:r>
      <w:r w:rsidR="00FC6A8E">
        <w:t>it</w:t>
      </w:r>
      <w:r w:rsidRPr="00ED368B">
        <w:t xml:space="preserve"> becomes a matter of personal choice.</w:t>
      </w:r>
      <w:r w:rsidR="00ED368B" w:rsidRPr="00ED368B">
        <w:t xml:space="preserve"> </w:t>
      </w:r>
      <w:r w:rsidRPr="00ED368B">
        <w:t>Significantly less lifting of heavy boxes of honey is involved with top supering, which is why people with hundreds to thousands of hives prefer that technique.</w:t>
      </w:r>
    </w:p>
    <w:p w:rsidR="00962B82" w:rsidRPr="00ED368B" w:rsidRDefault="00F154F1" w:rsidP="00ED368B">
      <w:r w:rsidRPr="00ED368B">
        <w:t xml:space="preserve">As always, a primary concern with adding empty combs to a colony of bees is whether that space will be adequately protected by the bees to prevent oviposition by </w:t>
      </w:r>
      <w:r w:rsidR="00FC6A8E" w:rsidRPr="00ED368B">
        <w:t>small hive beetles or greater wax moths</w:t>
      </w:r>
      <w:r w:rsidRPr="00ED368B">
        <w:t>.</w:t>
      </w:r>
      <w:r w:rsidR="00ED368B" w:rsidRPr="00ED368B">
        <w:t xml:space="preserve"> </w:t>
      </w:r>
      <w:r w:rsidRPr="00ED368B">
        <w:t xml:space="preserve">This is rarely a problem for strong and growing colonies </w:t>
      </w:r>
      <w:r w:rsidR="00FC6A8E">
        <w:t>when</w:t>
      </w:r>
      <w:r w:rsidRPr="00ED368B">
        <w:t xml:space="preserve"> the peak of spring bloom is yet to occur.</w:t>
      </w:r>
      <w:r w:rsidR="00EE1AFB">
        <w:t xml:space="preserve"> </w:t>
      </w:r>
      <w:r w:rsidRPr="00ED368B">
        <w:lastRenderedPageBreak/>
        <w:t>Strong colonies will be able to patrol the added space.</w:t>
      </w:r>
      <w:r w:rsidR="00ED368B" w:rsidRPr="00ED368B">
        <w:t xml:space="preserve"> </w:t>
      </w:r>
      <w:r w:rsidRPr="00ED368B">
        <w:t>Of course, adding two empty boxes of comb to a colony of bees during the summer dearth could be a disaster.</w:t>
      </w:r>
      <w:r w:rsidR="00ED368B" w:rsidRPr="00ED368B">
        <w:t xml:space="preserve"> </w:t>
      </w:r>
      <w:r w:rsidRPr="00ED368B">
        <w:t xml:space="preserve">Colonies naturally decline in size during a dearth of incoming food, and it is likely that much added space will stress the </w:t>
      </w:r>
      <w:r w:rsidR="00161AEF" w:rsidRPr="00ED368B">
        <w:t>bees</w:t>
      </w:r>
      <w:r w:rsidRPr="00ED368B">
        <w:t xml:space="preserve"> </w:t>
      </w:r>
      <w:r w:rsidR="00FC6A8E">
        <w:t>and allow</w:t>
      </w:r>
      <w:r w:rsidRPr="00ED368B">
        <w:t xml:space="preserve"> </w:t>
      </w:r>
      <w:r w:rsidR="0030379D" w:rsidRPr="00ED368B">
        <w:t>comb pests</w:t>
      </w:r>
      <w:r w:rsidRPr="00ED368B">
        <w:t xml:space="preserve"> to get a foothold in the hive.</w:t>
      </w:r>
    </w:p>
    <w:p w:rsidR="00247803" w:rsidRPr="00ED368B" w:rsidRDefault="00247803" w:rsidP="00ED368B">
      <w:r w:rsidRPr="00ED368B">
        <w:t>Suppose our starting unit that needs supering is actually found at the peak of our main springtime honey flow.</w:t>
      </w:r>
      <w:r w:rsidR="00ED368B" w:rsidRPr="00ED368B">
        <w:t xml:space="preserve"> </w:t>
      </w:r>
      <w:r w:rsidRPr="00ED368B">
        <w:t>Should we super at all?</w:t>
      </w:r>
      <w:r w:rsidR="00ED368B" w:rsidRPr="00ED368B">
        <w:t xml:space="preserve"> </w:t>
      </w:r>
      <w:r w:rsidRPr="00ED368B">
        <w:t xml:space="preserve">Can </w:t>
      </w:r>
      <w:r w:rsidR="00632E1D" w:rsidRPr="00ED368B">
        <w:t xml:space="preserve">the hive </w:t>
      </w:r>
      <w:r w:rsidRPr="00ED368B">
        <w:t>take multiple supers?</w:t>
      </w:r>
      <w:r w:rsidR="00ED368B" w:rsidRPr="00ED368B">
        <w:t xml:space="preserve"> </w:t>
      </w:r>
      <w:r w:rsidRPr="00ED368B">
        <w:t xml:space="preserve">There are no hard and fast rules here, but generally, supering will be </w:t>
      </w:r>
      <w:r w:rsidR="000058C5" w:rsidRPr="00ED368B">
        <w:t>required,</w:t>
      </w:r>
      <w:r w:rsidRPr="00ED368B">
        <w:t xml:space="preserve"> and more caution asks us to use perhaps only a single empty super at this time.</w:t>
      </w:r>
      <w:r w:rsidR="00ED368B" w:rsidRPr="00ED368B">
        <w:t xml:space="preserve"> </w:t>
      </w:r>
      <w:r w:rsidRPr="00ED368B">
        <w:t xml:space="preserve">As in the previous scenario, the number of supers added depends on </w:t>
      </w:r>
      <w:r w:rsidR="009C305D">
        <w:t>proximity</w:t>
      </w:r>
      <w:r w:rsidRPr="00ED368B">
        <w:t xml:space="preserve"> to the peak bloom, but it also depends on the nectar</w:t>
      </w:r>
      <w:r w:rsidR="009C305D">
        <w:t>-</w:t>
      </w:r>
      <w:r w:rsidRPr="00ED368B">
        <w:t>producing plants.</w:t>
      </w:r>
      <w:r w:rsidR="00ED368B" w:rsidRPr="00ED368B">
        <w:t xml:space="preserve"> </w:t>
      </w:r>
      <w:r w:rsidRPr="00ED368B">
        <w:t>In Starkville</w:t>
      </w:r>
      <w:r w:rsidR="003B2E29" w:rsidRPr="00ED368B">
        <w:t xml:space="preserve"> (northeast Mississippi)</w:t>
      </w:r>
      <w:r w:rsidRPr="00ED368B">
        <w:t xml:space="preserve">, </w:t>
      </w:r>
      <w:r w:rsidR="00344D62" w:rsidRPr="00ED368B">
        <w:t>the</w:t>
      </w:r>
      <w:r w:rsidRPr="00ED368B">
        <w:t xml:space="preserve"> main spring flow depends on privet and clovers.</w:t>
      </w:r>
      <w:r w:rsidR="00ED368B" w:rsidRPr="00ED368B">
        <w:t xml:space="preserve"> </w:t>
      </w:r>
      <w:r w:rsidRPr="00ED368B">
        <w:t xml:space="preserve">These are prolific nectar producers; however, they are not at the same level of production as Chinese </w:t>
      </w:r>
      <w:r w:rsidR="009C305D">
        <w:t>t</w:t>
      </w:r>
      <w:r w:rsidRPr="00ED368B">
        <w:t>allow.</w:t>
      </w:r>
      <w:r w:rsidR="00ED368B" w:rsidRPr="00ED368B">
        <w:t xml:space="preserve"> </w:t>
      </w:r>
      <w:r w:rsidR="001B4F61" w:rsidRPr="00ED368B">
        <w:t>I</w:t>
      </w:r>
      <w:r w:rsidRPr="00ED368B">
        <w:t xml:space="preserve">f supering is required at peak flow in Starkville, </w:t>
      </w:r>
      <w:r w:rsidR="00E50BBE" w:rsidRPr="00ED368B">
        <w:t xml:space="preserve">the addition of </w:t>
      </w:r>
      <w:r w:rsidRPr="00ED368B">
        <w:t xml:space="preserve">one box </w:t>
      </w:r>
      <w:r w:rsidR="00E50BBE" w:rsidRPr="00ED368B">
        <w:t>may be adequate given that there may be only</w:t>
      </w:r>
      <w:r w:rsidRPr="00ED368B">
        <w:t xml:space="preserve"> few days to a week left in the main pulse of bloom.</w:t>
      </w:r>
      <w:r w:rsidR="00ED368B" w:rsidRPr="00ED368B">
        <w:t xml:space="preserve"> </w:t>
      </w:r>
      <w:r w:rsidRPr="00ED368B">
        <w:t xml:space="preserve">However, someone in a heavy Chinese </w:t>
      </w:r>
      <w:r w:rsidR="009C305D">
        <w:t>t</w:t>
      </w:r>
      <w:r w:rsidRPr="00ED368B">
        <w:t xml:space="preserve">allow area </w:t>
      </w:r>
      <w:r w:rsidR="00E50BBE" w:rsidRPr="00ED368B">
        <w:t>(e.g.</w:t>
      </w:r>
      <w:r w:rsidR="009C305D">
        <w:t>,</w:t>
      </w:r>
      <w:r w:rsidR="00E50BBE" w:rsidRPr="00ED368B">
        <w:t xml:space="preserve"> Jackson, </w:t>
      </w:r>
      <w:r w:rsidR="009C305D">
        <w:t>Mississippi</w:t>
      </w:r>
      <w:r w:rsidR="00E50BBE" w:rsidRPr="00ED368B">
        <w:t xml:space="preserve">) </w:t>
      </w:r>
      <w:r w:rsidRPr="00ED368B">
        <w:t xml:space="preserve">may choose to add multiple supers even when they </w:t>
      </w:r>
      <w:r w:rsidR="000058C5" w:rsidRPr="00ED368B">
        <w:t>suspect that they are already at the peak of the honey flow.</w:t>
      </w:r>
    </w:p>
    <w:p w:rsidR="00250D77" w:rsidRPr="00ED368B" w:rsidRDefault="00E3521D" w:rsidP="00ED368B">
      <w:r w:rsidRPr="00ED368B">
        <w:t xml:space="preserve">As is typical of any beekeeping situation, </w:t>
      </w:r>
      <w:r w:rsidR="00250D77" w:rsidRPr="00ED368B">
        <w:t>there is always a gray area.</w:t>
      </w:r>
      <w:r w:rsidR="00ED368B" w:rsidRPr="00ED368B">
        <w:t xml:space="preserve"> </w:t>
      </w:r>
      <w:r w:rsidR="00250D77" w:rsidRPr="00ED368B">
        <w:t>Your starting unit may be found after the peak of the primary spring flow but perhaps days to weeks before a well-defined dearth of bloom that marks the beginning of summer in some places.</w:t>
      </w:r>
      <w:r w:rsidR="00ED368B" w:rsidRPr="00ED368B">
        <w:t xml:space="preserve"> </w:t>
      </w:r>
      <w:r w:rsidR="00250D77" w:rsidRPr="00ED368B">
        <w:t>Does it need a super?</w:t>
      </w:r>
      <w:r w:rsidR="00ED368B" w:rsidRPr="00ED368B">
        <w:t xml:space="preserve"> </w:t>
      </w:r>
      <w:r w:rsidR="002026E8" w:rsidRPr="00ED368B">
        <w:t>In a typical year, s</w:t>
      </w:r>
      <w:r w:rsidR="00250D77" w:rsidRPr="00ED368B">
        <w:t>upering after the peak of the spring bloom is not required in Starkville because the nectar availability drops rapidly.</w:t>
      </w:r>
      <w:r w:rsidR="00ED368B" w:rsidRPr="00ED368B">
        <w:t xml:space="preserve"> </w:t>
      </w:r>
      <w:r w:rsidR="00250D77" w:rsidRPr="00ED368B">
        <w:t>Additionally, the brood</w:t>
      </w:r>
      <w:r w:rsidR="009C305D">
        <w:t xml:space="preserve"> </w:t>
      </w:r>
      <w:r w:rsidR="00250D77" w:rsidRPr="00ED368B">
        <w:t>nest constricts as the queen’s egg production slows, and the bees begin to back-fill the brood</w:t>
      </w:r>
      <w:r w:rsidR="009C305D">
        <w:t xml:space="preserve"> </w:t>
      </w:r>
      <w:r w:rsidR="00250D77" w:rsidRPr="00ED368B">
        <w:t>nest with incoming nectar.</w:t>
      </w:r>
      <w:r w:rsidR="00ED368B" w:rsidRPr="00ED368B">
        <w:t xml:space="preserve"> </w:t>
      </w:r>
      <w:r w:rsidR="00250D77" w:rsidRPr="00ED368B">
        <w:t>That freed up space in the brood</w:t>
      </w:r>
      <w:r w:rsidR="009C305D">
        <w:t xml:space="preserve"> </w:t>
      </w:r>
      <w:r w:rsidR="00250D77" w:rsidRPr="00ED368B">
        <w:t>nest is usually adequate for receiving the last nectar of the ending spring flow.</w:t>
      </w:r>
      <w:r w:rsidR="00ED368B" w:rsidRPr="00ED368B">
        <w:t xml:space="preserve"> </w:t>
      </w:r>
      <w:r w:rsidR="00250D77" w:rsidRPr="00ED368B">
        <w:t>The colony will not feel congested, and the threat of swarming has long passed.</w:t>
      </w:r>
    </w:p>
    <w:p w:rsidR="005C2B6C" w:rsidRPr="00ED368B" w:rsidRDefault="005C2B6C" w:rsidP="00ED368B"/>
    <w:p w:rsidR="00D059EC" w:rsidRPr="00ED368B" w:rsidRDefault="00D059EC" w:rsidP="00ED368B">
      <w:pPr>
        <w:pStyle w:val="Heading3"/>
      </w:pPr>
      <w:r w:rsidRPr="00ED368B">
        <w:t>Heating Harvested Honey</w:t>
      </w:r>
    </w:p>
    <w:p w:rsidR="00D059EC" w:rsidRPr="00ED368B" w:rsidRDefault="00D059EC" w:rsidP="00ED368B">
      <w:r w:rsidRPr="00ED368B">
        <w:t>If all goes well, most beekeepers will harvest significant surplus spring honey by the beginning to mid</w:t>
      </w:r>
      <w:r w:rsidR="00A66A15">
        <w:t xml:space="preserve">dle of </w:t>
      </w:r>
      <w:r w:rsidRPr="00ED368B">
        <w:t>July.</w:t>
      </w:r>
      <w:r w:rsidR="00ED368B" w:rsidRPr="00ED368B">
        <w:t xml:space="preserve"> </w:t>
      </w:r>
      <w:r w:rsidRPr="00ED368B">
        <w:t xml:space="preserve">It </w:t>
      </w:r>
      <w:r w:rsidR="00A66A15">
        <w:t>is assumed</w:t>
      </w:r>
      <w:r w:rsidRPr="00ED368B">
        <w:t xml:space="preserve"> that even the smallest beekeepers know how to remove honey supers from the hive, uncap combs, centrifuge combs, strain their honey</w:t>
      </w:r>
      <w:r w:rsidR="00A66A15">
        <w:t>,</w:t>
      </w:r>
      <w:r w:rsidRPr="00ED368B">
        <w:t xml:space="preserve"> and eventually bottle it to sell.</w:t>
      </w:r>
    </w:p>
    <w:p w:rsidR="00D059EC" w:rsidRPr="004F3F49" w:rsidRDefault="00D059EC" w:rsidP="00ED368B">
      <w:r w:rsidRPr="004F3F49">
        <w:t>The most important consideration for handling honey is the question of heating to protect it from fermentation.</w:t>
      </w:r>
      <w:r w:rsidR="00ED368B" w:rsidRPr="004F3F49">
        <w:t xml:space="preserve"> </w:t>
      </w:r>
      <w:r w:rsidRPr="004F3F49">
        <w:t>Honey contains spores from sugar-tolerant yeasts that can be activated by moisture in the honey.</w:t>
      </w:r>
      <w:r w:rsidR="00ED368B" w:rsidRPr="004F3F49">
        <w:t xml:space="preserve"> </w:t>
      </w:r>
      <w:r w:rsidRPr="004F3F49">
        <w:t xml:space="preserve">The yeasts will ferment the honey </w:t>
      </w:r>
      <w:r w:rsidR="004F3F49">
        <w:t>and</w:t>
      </w:r>
      <w:r w:rsidRPr="004F3F49">
        <w:t xml:space="preserve"> produce a souring flavor and some alcohol in the honey.</w:t>
      </w:r>
      <w:r w:rsidR="00ED368B" w:rsidRPr="004F3F49">
        <w:t xml:space="preserve"> </w:t>
      </w:r>
      <w:r w:rsidRPr="004F3F49">
        <w:t>Purposeful fermentation is done to make mead, which is one of the oldest alcoholic beverages in human history.</w:t>
      </w:r>
      <w:r w:rsidR="00ED368B" w:rsidRPr="004F3F49">
        <w:t xml:space="preserve"> </w:t>
      </w:r>
      <w:r w:rsidRPr="004F3F49">
        <w:t>The incidental and uncontrolled fermentation of honey produces a bad</w:t>
      </w:r>
      <w:r w:rsidR="004F3F49">
        <w:t>-</w:t>
      </w:r>
      <w:r w:rsidRPr="004F3F49">
        <w:t>tasting product that consumers will find undesirable; therefore, many producers of large amounts of honey heat it to kill the spores of the yeast that could spoil their product.</w:t>
      </w:r>
    </w:p>
    <w:p w:rsidR="00D059EC" w:rsidRPr="00ED368B" w:rsidRDefault="00D059EC" w:rsidP="00ED368B">
      <w:r w:rsidRPr="004F3F49">
        <w:t xml:space="preserve">The fermentation activity of the sugar-tolerant yeasts can also be stopped </w:t>
      </w:r>
      <w:r w:rsidR="004F3F49">
        <w:t>by storing</w:t>
      </w:r>
      <w:r w:rsidRPr="004F3F49">
        <w:t xml:space="preserve"> honey below 50</w:t>
      </w:r>
      <w:r w:rsidR="004F3F49">
        <w:rPr>
          <w:rFonts w:ascii="Calibri" w:hAnsi="Calibri" w:cs="Calibri"/>
        </w:rPr>
        <w:t>°</w:t>
      </w:r>
      <w:r w:rsidRPr="004F3F49">
        <w:t>F.</w:t>
      </w:r>
      <w:r w:rsidR="00ED368B" w:rsidRPr="004F3F49">
        <w:t xml:space="preserve"> </w:t>
      </w:r>
      <w:r w:rsidRPr="004F3F49">
        <w:t xml:space="preserve">However, </w:t>
      </w:r>
      <w:r w:rsidR="004F3F49" w:rsidRPr="004F3F49">
        <w:t>cold storage does not kill the yeasts</w:t>
      </w:r>
      <w:r w:rsidR="004F3F49">
        <w:t>, and they will</w:t>
      </w:r>
      <w:r w:rsidRPr="004F3F49">
        <w:t xml:space="preserve"> become active again </w:t>
      </w:r>
      <w:r w:rsidR="004F3F49">
        <w:t xml:space="preserve">when the temperature increases. </w:t>
      </w:r>
      <w:r w:rsidRPr="004F3F49">
        <w:t>The only sure way to kill yeasts is by heating the honey.</w:t>
      </w:r>
    </w:p>
    <w:p w:rsidR="00D059EC" w:rsidRPr="00ED368B" w:rsidRDefault="00D059EC" w:rsidP="00ED368B">
      <w:r w:rsidRPr="00ED368B">
        <w:t xml:space="preserve">Some people who never heat honey will admonish those </w:t>
      </w:r>
      <w:r w:rsidR="004F3F49">
        <w:t>who</w:t>
      </w:r>
      <w:r w:rsidRPr="00ED368B">
        <w:t xml:space="preserve"> do heat their honey.</w:t>
      </w:r>
      <w:r w:rsidR="00ED368B" w:rsidRPr="00ED368B">
        <w:t xml:space="preserve"> </w:t>
      </w:r>
      <w:r w:rsidRPr="00ED368B">
        <w:t xml:space="preserve">They claim that health benefits </w:t>
      </w:r>
      <w:r w:rsidR="004F3F49">
        <w:t>of</w:t>
      </w:r>
      <w:r w:rsidRPr="00ED368B">
        <w:t xml:space="preserve"> completely “raw” honey are much better </w:t>
      </w:r>
      <w:r w:rsidR="004F3F49">
        <w:t xml:space="preserve">than </w:t>
      </w:r>
      <w:r w:rsidRPr="00ED368B">
        <w:t>pasteurized honey.</w:t>
      </w:r>
      <w:r w:rsidR="00ED368B" w:rsidRPr="00ED368B">
        <w:t xml:space="preserve"> </w:t>
      </w:r>
      <w:r w:rsidRPr="00ED368B">
        <w:t xml:space="preserve">It is important to </w:t>
      </w:r>
      <w:r w:rsidRPr="00ED368B">
        <w:lastRenderedPageBreak/>
        <w:t>note that there has been no universal agreement on what legally defines raw honey.</w:t>
      </w:r>
      <w:r w:rsidR="00ED368B" w:rsidRPr="00ED368B">
        <w:t xml:space="preserve"> </w:t>
      </w:r>
      <w:r w:rsidRPr="00ED368B">
        <w:t>Additionally, some proponents of not heating honey claim that much of the anti-microbial activity is lost in heated honey because of degradation of enzymes like glucose oxidase.</w:t>
      </w:r>
      <w:r w:rsidR="00ED368B" w:rsidRPr="00ED368B">
        <w:t xml:space="preserve"> </w:t>
      </w:r>
      <w:r w:rsidRPr="00ED368B">
        <w:t xml:space="preserve">Perhaps some </w:t>
      </w:r>
      <w:r w:rsidR="004F3F49">
        <w:t xml:space="preserve">anti-microbial </w:t>
      </w:r>
      <w:r w:rsidRPr="00ED368B">
        <w:t>activity is lost</w:t>
      </w:r>
      <w:r w:rsidR="004F3F49">
        <w:t>, but certainly not all</w:t>
      </w:r>
      <w:r w:rsidRPr="00ED368B">
        <w:t>.</w:t>
      </w:r>
      <w:r w:rsidR="00ED368B" w:rsidRPr="00ED368B">
        <w:t xml:space="preserve"> </w:t>
      </w:r>
      <w:r w:rsidRPr="00ED368B">
        <w:t>Much of the anti-microbial activity of honey comes from the high sugar concentration (an osmotic effect), a low or acidic pH, and</w:t>
      </w:r>
      <w:r w:rsidR="004F3F49">
        <w:t>,</w:t>
      </w:r>
      <w:r w:rsidRPr="00ED368B">
        <w:t xml:space="preserve"> in some honey</w:t>
      </w:r>
      <w:r w:rsidR="00EC130C" w:rsidRPr="00ED368B">
        <w:t>,</w:t>
      </w:r>
      <w:r w:rsidRPr="00ED368B">
        <w:t xml:space="preserve"> the existence of antibacterial compounds like methyl glyoxal (e.g.</w:t>
      </w:r>
      <w:r w:rsidR="004F3F49">
        <w:t>,</w:t>
      </w:r>
      <w:r w:rsidRPr="00ED368B">
        <w:t xml:space="preserve"> </w:t>
      </w:r>
      <w:r w:rsidR="004F3F49">
        <w:t>m</w:t>
      </w:r>
      <w:r w:rsidRPr="00ED368B">
        <w:t>anuka honey)</w:t>
      </w:r>
      <w:r w:rsidR="00EC130C" w:rsidRPr="00ED368B">
        <w:t>.</w:t>
      </w:r>
      <w:r w:rsidR="00ED368B" w:rsidRPr="00ED368B">
        <w:t xml:space="preserve"> </w:t>
      </w:r>
      <w:r w:rsidR="004F3F49">
        <w:t>Gentle heating does not destroy t</w:t>
      </w:r>
      <w:r w:rsidRPr="00ED368B">
        <w:t xml:space="preserve">hese </w:t>
      </w:r>
      <w:r w:rsidR="00671151" w:rsidRPr="00ED368B">
        <w:t>characteristics</w:t>
      </w:r>
      <w:r w:rsidRPr="00ED368B">
        <w:t>.</w:t>
      </w:r>
    </w:p>
    <w:p w:rsidR="00D059EC" w:rsidRDefault="004F3F49" w:rsidP="00ED368B">
      <w:r>
        <w:t>L</w:t>
      </w:r>
      <w:r w:rsidR="00D059EC" w:rsidRPr="00ED368B">
        <w:t xml:space="preserve">arge producers </w:t>
      </w:r>
      <w:r>
        <w:t xml:space="preserve">heat honey </w:t>
      </w:r>
      <w:r w:rsidR="00D059EC" w:rsidRPr="00ED368B">
        <w:t xml:space="preserve">to kill yeast that could ultimately ferment the honey during storage </w:t>
      </w:r>
      <w:r>
        <w:t>before</w:t>
      </w:r>
      <w:r w:rsidR="00D059EC" w:rsidRPr="00ED368B">
        <w:t xml:space="preserve"> bottling, or even in jars on the store shelf.</w:t>
      </w:r>
      <w:r w:rsidR="00ED368B" w:rsidRPr="00ED368B">
        <w:t xml:space="preserve"> </w:t>
      </w:r>
      <w:r w:rsidR="00D059EC" w:rsidRPr="00ED368B">
        <w:t>The reasons are simple.</w:t>
      </w:r>
      <w:r w:rsidR="00ED368B" w:rsidRPr="00ED368B">
        <w:t xml:space="preserve"> </w:t>
      </w:r>
      <w:r w:rsidR="00D059EC" w:rsidRPr="00ED368B">
        <w:t>All honey contains spores of sugar-tolerant yeasts that will become active when the water content is above 17</w:t>
      </w:r>
      <w:r w:rsidR="00BB3A83">
        <w:t xml:space="preserve"> percent</w:t>
      </w:r>
      <w:r w:rsidR="00D059EC" w:rsidRPr="00ED368B">
        <w:t>.</w:t>
      </w:r>
      <w:r w:rsidR="00ED368B" w:rsidRPr="00ED368B">
        <w:t xml:space="preserve"> </w:t>
      </w:r>
      <w:r w:rsidR="00D059EC" w:rsidRPr="00ED368B">
        <w:t>The typical spring honey in Starkville is around 18</w:t>
      </w:r>
      <w:r w:rsidR="00BB3A83">
        <w:t xml:space="preserve"> percent</w:t>
      </w:r>
      <w:r w:rsidR="00D059EC" w:rsidRPr="00ED368B">
        <w:t xml:space="preserve"> moisture, which increases the chance of fermentation.</w:t>
      </w:r>
      <w:r w:rsidR="00ED368B" w:rsidRPr="00ED368B">
        <w:t xml:space="preserve"> </w:t>
      </w:r>
      <w:r w:rsidR="00D059EC" w:rsidRPr="00ED368B">
        <w:t>However, the rate of fermentation is determined by the relative spore count of yeasts and the percentage of water content in the honey (</w:t>
      </w:r>
      <w:r w:rsidR="002A7D73" w:rsidRPr="00BB3A83">
        <w:rPr>
          <w:b/>
          <w:bCs/>
        </w:rPr>
        <w:t>Table 2</w:t>
      </w:r>
      <w:r w:rsidR="00D059EC" w:rsidRPr="00ED368B">
        <w:t>).</w:t>
      </w:r>
    </w:p>
    <w:p w:rsidR="00517E31" w:rsidRDefault="00517E31" w:rsidP="00ED368B"/>
    <w:p w:rsidR="00517E31" w:rsidRDefault="00517E31" w:rsidP="00ED368B">
      <w:r w:rsidRPr="00ED368B">
        <w:t>Table 2</w:t>
      </w:r>
      <w:r>
        <w:t>.</w:t>
      </w:r>
      <w:r w:rsidRPr="00ED368B">
        <w:t xml:space="preserve"> </w:t>
      </w:r>
      <w:r>
        <w:t>The f</w:t>
      </w:r>
      <w:r w:rsidRPr="00ED368B">
        <w:t xml:space="preserve">ermentation rate of honey is related to </w:t>
      </w:r>
      <w:r>
        <w:t xml:space="preserve">the </w:t>
      </w:r>
      <w:r w:rsidRPr="00ED368B">
        <w:t>moisture content of the honey and the relative yeast spore count within the honey. Most people do not have a way to measure the spore count in their honey, but it is safe to assume that it is greater than 1 spore per gram. Therefore, honey with a high moisture content (19</w:t>
      </w:r>
      <w:r>
        <w:t xml:space="preserve"> percent</w:t>
      </w:r>
      <w:r w:rsidRPr="00ED368B">
        <w:t xml:space="preserve">) will eventually ferment during storage. </w:t>
      </w:r>
      <w:r>
        <w:t>Source: White (1992).</w:t>
      </w:r>
    </w:p>
    <w:tbl>
      <w:tblPr>
        <w:tblStyle w:val="TableGrid"/>
        <w:tblW w:w="0" w:type="auto"/>
        <w:tblLook w:val="0420" w:firstRow="1" w:lastRow="0" w:firstColumn="0" w:lastColumn="0" w:noHBand="0" w:noVBand="1"/>
      </w:tblPr>
      <w:tblGrid>
        <w:gridCol w:w="4675"/>
        <w:gridCol w:w="4675"/>
      </w:tblGrid>
      <w:tr w:rsidR="00B15B4F" w:rsidRPr="00B15B4F" w:rsidTr="00B15B4F">
        <w:tc>
          <w:tcPr>
            <w:tcW w:w="4675" w:type="dxa"/>
          </w:tcPr>
          <w:p w:rsidR="00B15B4F" w:rsidRPr="00B15B4F" w:rsidRDefault="00B15B4F" w:rsidP="0021604E">
            <w:r w:rsidRPr="00B15B4F">
              <w:t>Moisture Content (%)</w:t>
            </w:r>
          </w:p>
        </w:tc>
        <w:tc>
          <w:tcPr>
            <w:tcW w:w="4675" w:type="dxa"/>
          </w:tcPr>
          <w:p w:rsidR="00B15B4F" w:rsidRPr="00B15B4F" w:rsidRDefault="00B15B4F" w:rsidP="0021604E">
            <w:r w:rsidRPr="00B15B4F">
              <w:t>Tendency to Ferment</w:t>
            </w:r>
          </w:p>
        </w:tc>
      </w:tr>
      <w:tr w:rsidR="00B15B4F" w:rsidRPr="00B15B4F" w:rsidTr="00B15B4F">
        <w:tc>
          <w:tcPr>
            <w:tcW w:w="4675" w:type="dxa"/>
          </w:tcPr>
          <w:p w:rsidR="00B15B4F" w:rsidRPr="00B15B4F" w:rsidRDefault="00B15B4F" w:rsidP="0021604E">
            <w:r w:rsidRPr="00B15B4F">
              <w:t>&lt; 17.1</w:t>
            </w:r>
          </w:p>
        </w:tc>
        <w:tc>
          <w:tcPr>
            <w:tcW w:w="4675" w:type="dxa"/>
          </w:tcPr>
          <w:p w:rsidR="00B15B4F" w:rsidRPr="00B15B4F" w:rsidRDefault="00B15B4F" w:rsidP="0021604E">
            <w:r w:rsidRPr="00B15B4F">
              <w:t>Safe, regardless of yeast count</w:t>
            </w:r>
          </w:p>
        </w:tc>
      </w:tr>
      <w:tr w:rsidR="00B15B4F" w:rsidRPr="00B15B4F" w:rsidTr="00B15B4F">
        <w:tc>
          <w:tcPr>
            <w:tcW w:w="4675" w:type="dxa"/>
          </w:tcPr>
          <w:p w:rsidR="00B15B4F" w:rsidRPr="00B15B4F" w:rsidRDefault="00B15B4F" w:rsidP="0021604E">
            <w:r w:rsidRPr="00B15B4F">
              <w:t>17.1–18.0</w:t>
            </w:r>
          </w:p>
        </w:tc>
        <w:tc>
          <w:tcPr>
            <w:tcW w:w="4675" w:type="dxa"/>
          </w:tcPr>
          <w:p w:rsidR="00B15B4F" w:rsidRPr="00B15B4F" w:rsidRDefault="00B15B4F" w:rsidP="0021604E">
            <w:r w:rsidRPr="00B15B4F">
              <w:t>Safe if yeast count is &lt; 1,000 per gram</w:t>
            </w:r>
          </w:p>
        </w:tc>
      </w:tr>
      <w:tr w:rsidR="00B15B4F" w:rsidRPr="00B15B4F" w:rsidTr="00B15B4F">
        <w:tc>
          <w:tcPr>
            <w:tcW w:w="4675" w:type="dxa"/>
          </w:tcPr>
          <w:p w:rsidR="00B15B4F" w:rsidRPr="00B15B4F" w:rsidRDefault="00B15B4F" w:rsidP="0021604E">
            <w:r w:rsidRPr="00B15B4F">
              <w:t>18.1–19.0</w:t>
            </w:r>
          </w:p>
        </w:tc>
        <w:tc>
          <w:tcPr>
            <w:tcW w:w="4675" w:type="dxa"/>
          </w:tcPr>
          <w:p w:rsidR="00B15B4F" w:rsidRPr="00B15B4F" w:rsidRDefault="00B15B4F" w:rsidP="0021604E">
            <w:r w:rsidRPr="00B15B4F">
              <w:t>Safe if yeast count is &lt; 10 per gram</w:t>
            </w:r>
          </w:p>
        </w:tc>
      </w:tr>
      <w:tr w:rsidR="00B15B4F" w:rsidRPr="00B15B4F" w:rsidTr="00B15B4F">
        <w:tc>
          <w:tcPr>
            <w:tcW w:w="4675" w:type="dxa"/>
          </w:tcPr>
          <w:p w:rsidR="00B15B4F" w:rsidRPr="00B15B4F" w:rsidRDefault="00B15B4F" w:rsidP="0021604E">
            <w:r w:rsidRPr="00B15B4F">
              <w:t>19.1–20.0</w:t>
            </w:r>
          </w:p>
        </w:tc>
        <w:tc>
          <w:tcPr>
            <w:tcW w:w="4675" w:type="dxa"/>
          </w:tcPr>
          <w:p w:rsidR="00B15B4F" w:rsidRPr="00B15B4F" w:rsidRDefault="00B15B4F" w:rsidP="0021604E">
            <w:r w:rsidRPr="00B15B4F">
              <w:t>Safe if yeast count is &lt; 1 per gram</w:t>
            </w:r>
          </w:p>
        </w:tc>
      </w:tr>
      <w:tr w:rsidR="00B15B4F" w:rsidRPr="00B15B4F" w:rsidTr="00B15B4F">
        <w:tc>
          <w:tcPr>
            <w:tcW w:w="4675" w:type="dxa"/>
          </w:tcPr>
          <w:p w:rsidR="00B15B4F" w:rsidRPr="00B15B4F" w:rsidRDefault="00B15B4F" w:rsidP="0021604E">
            <w:r w:rsidRPr="00B15B4F">
              <w:t>&gt; 20.0</w:t>
            </w:r>
          </w:p>
        </w:tc>
        <w:tc>
          <w:tcPr>
            <w:tcW w:w="4675" w:type="dxa"/>
          </w:tcPr>
          <w:p w:rsidR="00B15B4F" w:rsidRPr="00B15B4F" w:rsidRDefault="00B15B4F" w:rsidP="0021604E">
            <w:r w:rsidRPr="00B15B4F">
              <w:t>Always in danger</w:t>
            </w:r>
          </w:p>
        </w:tc>
      </w:tr>
    </w:tbl>
    <w:p w:rsidR="00BB3A83" w:rsidRPr="00ED368B" w:rsidRDefault="00BB3A83" w:rsidP="00ED368B"/>
    <w:p w:rsidR="00D059EC" w:rsidRPr="00ED368B" w:rsidRDefault="00D059EC" w:rsidP="00ED368B">
      <w:r w:rsidRPr="00ED368B">
        <w:t>Wetter honey will ferment faster because the actual number of spores needed per gram of honey to trigger fermentation becomes lower with wet honey.</w:t>
      </w:r>
      <w:r w:rsidR="00ED368B" w:rsidRPr="00ED368B">
        <w:t xml:space="preserve"> </w:t>
      </w:r>
      <w:r w:rsidRPr="00ED368B">
        <w:t>For example, a moisture content of 19</w:t>
      </w:r>
      <w:r w:rsidR="00BB3A83">
        <w:t xml:space="preserve"> percent</w:t>
      </w:r>
      <w:r w:rsidRPr="00ED368B">
        <w:t xml:space="preserve"> will trigger fermentation if the yeast spore count is only 1 spore per gram of honey (</w:t>
      </w:r>
      <w:r w:rsidR="002A7D73" w:rsidRPr="00BB3A83">
        <w:rPr>
          <w:b/>
          <w:bCs/>
        </w:rPr>
        <w:t>Table 2</w:t>
      </w:r>
      <w:r w:rsidRPr="00ED368B">
        <w:t>).</w:t>
      </w:r>
      <w:r w:rsidR="00ED368B" w:rsidRPr="00ED368B">
        <w:t xml:space="preserve"> </w:t>
      </w:r>
      <w:r w:rsidRPr="00ED368B">
        <w:t xml:space="preserve">Most honey has more than 1 spore per gram; therefore, it is not a matter of </w:t>
      </w:r>
      <w:r w:rsidRPr="00BB3A83">
        <w:rPr>
          <w:i/>
          <w:iCs/>
        </w:rPr>
        <w:t>if</w:t>
      </w:r>
      <w:r w:rsidRPr="00ED368B">
        <w:t xml:space="preserve"> wet honey will ferment, but </w:t>
      </w:r>
      <w:r w:rsidRPr="00BB3A83">
        <w:rPr>
          <w:i/>
          <w:iCs/>
        </w:rPr>
        <w:t>when</w:t>
      </w:r>
      <w:r w:rsidRPr="00ED368B">
        <w:t xml:space="preserve"> it will ferment.</w:t>
      </w:r>
      <w:r w:rsidR="00ED368B" w:rsidRPr="00ED368B">
        <w:t xml:space="preserve"> </w:t>
      </w:r>
      <w:r w:rsidRPr="00ED368B">
        <w:t>Small producers who choose not to heat honey tend to sell</w:t>
      </w:r>
      <w:r w:rsidR="00BB3A83">
        <w:t xml:space="preserve"> in</w:t>
      </w:r>
      <w:r w:rsidRPr="00ED368B">
        <w:t xml:space="preserve"> small jar</w:t>
      </w:r>
      <w:r w:rsidR="00BB3A83">
        <w:t>s</w:t>
      </w:r>
      <w:r w:rsidRPr="00ED368B">
        <w:t xml:space="preserve"> so that their customers consume the honey before it has a chance to ferment.</w:t>
      </w:r>
      <w:r w:rsidR="00ED368B" w:rsidRPr="00ED368B">
        <w:t xml:space="preserve"> </w:t>
      </w:r>
      <w:r w:rsidRPr="00ED368B">
        <w:t>Many reduce the moisture content of the honey by dehumidifying chambers containing the honey, but honey is quick to regain moisture from the air in humid environments</w:t>
      </w:r>
      <w:r w:rsidR="00BB3A83">
        <w:t>—</w:t>
      </w:r>
      <w:r w:rsidRPr="00ED368B">
        <w:t>even in sealed jars.</w:t>
      </w:r>
    </w:p>
    <w:p w:rsidR="00D059EC" w:rsidRPr="00ED368B" w:rsidRDefault="00D059EC" w:rsidP="00ED368B">
      <w:r w:rsidRPr="00ED368B">
        <w:t>The safest course for most commercial beekeepers or other producers of large quantities of honey is to gently heat their honey to kill the spores of yeast</w:t>
      </w:r>
      <w:r w:rsidR="00C27E84">
        <w:t xml:space="preserve"> (see </w:t>
      </w:r>
      <w:r w:rsidR="00C27E84" w:rsidRPr="00C27E84">
        <w:rPr>
          <w:b/>
          <w:bCs/>
        </w:rPr>
        <w:t>Table 3</w:t>
      </w:r>
      <w:r w:rsidR="00C27E84">
        <w:t>)</w:t>
      </w:r>
      <w:r w:rsidRPr="00ED368B">
        <w:t>.</w:t>
      </w:r>
      <w:r w:rsidR="00ED368B" w:rsidRPr="00ED368B">
        <w:t xml:space="preserve"> </w:t>
      </w:r>
      <w:r w:rsidRPr="00ED368B">
        <w:t>Once killed, variation in the moisture content of the honey will not trigger fermentation.</w:t>
      </w:r>
      <w:r w:rsidR="00ED368B" w:rsidRPr="00ED368B">
        <w:t xml:space="preserve"> </w:t>
      </w:r>
      <w:r w:rsidRPr="00ED368B">
        <w:t xml:space="preserve">Many producers like to dehumidify chambers and dry their honey </w:t>
      </w:r>
      <w:r w:rsidR="00BB3A83">
        <w:t>before</w:t>
      </w:r>
      <w:r w:rsidRPr="00ED368B">
        <w:t xml:space="preserve"> selling it as well, but the heat treatment is what protects the honey during storage.</w:t>
      </w:r>
    </w:p>
    <w:p w:rsidR="00D059EC" w:rsidRPr="00ED368B" w:rsidRDefault="00D059EC" w:rsidP="00ED368B">
      <w:r w:rsidRPr="00ED368B">
        <w:t>What is gentle heating?</w:t>
      </w:r>
      <w:r w:rsidR="00ED368B" w:rsidRPr="00ED368B">
        <w:t xml:space="preserve"> </w:t>
      </w:r>
      <w:r w:rsidRPr="00ED368B">
        <w:t xml:space="preserve">Most commercial producers like to heat honey to </w:t>
      </w:r>
      <w:r w:rsidR="00BB3A83" w:rsidRPr="00ED368B">
        <w:t xml:space="preserve">only </w:t>
      </w:r>
      <w:r w:rsidRPr="00ED368B">
        <w:t>120</w:t>
      </w:r>
      <w:r w:rsidR="00BB3A83">
        <w:t>–</w:t>
      </w:r>
      <w:r w:rsidRPr="00ED368B">
        <w:t>125</w:t>
      </w:r>
      <w:r w:rsidR="00BB3A83">
        <w:rPr>
          <w:rFonts w:ascii="Calibri" w:hAnsi="Calibri" w:cs="Calibri"/>
        </w:rPr>
        <w:t>°</w:t>
      </w:r>
      <w:r w:rsidRPr="00ED368B">
        <w:t xml:space="preserve">F during the processing </w:t>
      </w:r>
      <w:r w:rsidR="00BB3A83">
        <w:t>before</w:t>
      </w:r>
      <w:r w:rsidRPr="00ED368B">
        <w:t xml:space="preserve"> bottling.</w:t>
      </w:r>
      <w:r w:rsidR="00ED368B" w:rsidRPr="00ED368B">
        <w:t xml:space="preserve"> </w:t>
      </w:r>
      <w:r w:rsidR="00BB3A83">
        <w:t>S</w:t>
      </w:r>
      <w:r w:rsidRPr="00ED368B">
        <w:t>ignificant damage to honey occurs above 150</w:t>
      </w:r>
      <w:r w:rsidR="00BB3A83">
        <w:rPr>
          <w:rFonts w:ascii="Calibri" w:hAnsi="Calibri" w:cs="Calibri"/>
        </w:rPr>
        <w:t>°</w:t>
      </w:r>
      <w:r w:rsidRPr="00ED368B">
        <w:t>F, and commercial honey producers do not want a product that has charred and degraded sugars and other degraded components.</w:t>
      </w:r>
      <w:r w:rsidR="00ED368B" w:rsidRPr="00ED368B">
        <w:t xml:space="preserve"> </w:t>
      </w:r>
      <w:r w:rsidRPr="00ED368B">
        <w:t>Some small producers can quickly heat 15 gallons of honey in a small bottling tank.</w:t>
      </w:r>
      <w:r w:rsidR="00ED368B" w:rsidRPr="00ED368B">
        <w:t xml:space="preserve"> </w:t>
      </w:r>
      <w:r w:rsidRPr="00ED368B">
        <w:t xml:space="preserve">The </w:t>
      </w:r>
      <w:r w:rsidRPr="00ED368B">
        <w:lastRenderedPageBreak/>
        <w:t xml:space="preserve">MSU </w:t>
      </w:r>
      <w:r w:rsidR="00BB3A83">
        <w:t>a</w:t>
      </w:r>
      <w:r w:rsidRPr="00ED368B">
        <w:t>piculture program often heats honey to 135</w:t>
      </w:r>
      <w:r w:rsidR="00BB3A83">
        <w:rPr>
          <w:rFonts w:ascii="Calibri" w:hAnsi="Calibri" w:cs="Calibri"/>
        </w:rPr>
        <w:t>°</w:t>
      </w:r>
      <w:r w:rsidRPr="00ED368B">
        <w:t>F for an hour to kill yeast.</w:t>
      </w:r>
      <w:r w:rsidR="00ED368B" w:rsidRPr="00ED368B">
        <w:t xml:space="preserve"> </w:t>
      </w:r>
      <w:r w:rsidRPr="00ED368B">
        <w:t>The resulting honey has no off-putting flavors (e.g.</w:t>
      </w:r>
      <w:r w:rsidR="00BB3A83">
        <w:t>,</w:t>
      </w:r>
      <w:r w:rsidRPr="00ED368B">
        <w:t xml:space="preserve"> caramelized or charred sugars) or other distasteful qualities.</w:t>
      </w:r>
    </w:p>
    <w:p w:rsidR="00D059EC" w:rsidRPr="00ED368B" w:rsidRDefault="00D059EC" w:rsidP="00ED368B">
      <w:r w:rsidRPr="00ED368B">
        <w:t xml:space="preserve">Some </w:t>
      </w:r>
      <w:r w:rsidR="00C27E84">
        <w:t xml:space="preserve">people believe heating honey at all destroys </w:t>
      </w:r>
      <w:r w:rsidR="00C27E84" w:rsidRPr="00ED368B">
        <w:t>aroma, taste</w:t>
      </w:r>
      <w:r w:rsidR="00C27E84">
        <w:t>,</w:t>
      </w:r>
      <w:r w:rsidR="00C27E84" w:rsidRPr="00ED368B">
        <w:t xml:space="preserve"> or other </w:t>
      </w:r>
      <w:r w:rsidRPr="00ED368B">
        <w:t>qualities, but unheated honey is in peril of fermentation if the moisture content is higher than 17</w:t>
      </w:r>
      <w:r w:rsidR="00C27E84">
        <w:t xml:space="preserve"> percent</w:t>
      </w:r>
      <w:r w:rsidRPr="00ED368B">
        <w:t>.</w:t>
      </w:r>
      <w:r w:rsidR="00ED368B" w:rsidRPr="00ED368B">
        <w:t xml:space="preserve"> </w:t>
      </w:r>
      <w:r w:rsidRPr="00ED368B">
        <w:t>Most honey in Mississippi exceeds this limit.</w:t>
      </w:r>
      <w:r w:rsidR="00ED368B" w:rsidRPr="00ED368B">
        <w:t xml:space="preserve"> </w:t>
      </w:r>
      <w:r w:rsidRPr="00ED368B">
        <w:t>Commercial beekeepers earning a large income from honey sales cannot risk fermentation.</w:t>
      </w:r>
      <w:r w:rsidR="00ED368B" w:rsidRPr="00ED368B">
        <w:t xml:space="preserve"> </w:t>
      </w:r>
      <w:r w:rsidRPr="00ED368B">
        <w:t>The best compromise is to heat honey at a low temperature to kill yeast and minimize any thermal damage.</w:t>
      </w:r>
    </w:p>
    <w:p w:rsidR="00D059EC" w:rsidRPr="00ED368B" w:rsidRDefault="00D059EC" w:rsidP="00ED368B"/>
    <w:p w:rsidR="00C27E84" w:rsidRDefault="00C27E84" w:rsidP="00ED368B">
      <w:r>
        <w:t>Table 3.</w:t>
      </w:r>
      <w:r w:rsidRPr="00C27E84">
        <w:t xml:space="preserve"> </w:t>
      </w:r>
      <w:r>
        <w:t>H</w:t>
      </w:r>
      <w:r w:rsidRPr="00ED368B">
        <w:t>eating regimes for killing yeast spores in honey. Most commercial beekeepers never heat their honey above 125</w:t>
      </w:r>
      <w:r>
        <w:rPr>
          <w:rFonts w:ascii="Calibri" w:hAnsi="Calibri" w:cs="Calibri"/>
        </w:rPr>
        <w:t>°</w:t>
      </w:r>
      <w:r w:rsidRPr="00ED368B">
        <w:t xml:space="preserve">F to avoid any significant harm to the honey. </w:t>
      </w:r>
      <w:r>
        <w:t>Source: White (1992).</w:t>
      </w:r>
    </w:p>
    <w:tbl>
      <w:tblPr>
        <w:tblStyle w:val="TableGrid"/>
        <w:tblW w:w="0" w:type="auto"/>
        <w:tblLook w:val="0420" w:firstRow="1" w:lastRow="0" w:firstColumn="0" w:lastColumn="0" w:noHBand="0" w:noVBand="1"/>
      </w:tblPr>
      <w:tblGrid>
        <w:gridCol w:w="4675"/>
        <w:gridCol w:w="4675"/>
      </w:tblGrid>
      <w:tr w:rsidR="00B15B4F" w:rsidRPr="00B15B4F" w:rsidTr="00B15B4F">
        <w:tc>
          <w:tcPr>
            <w:tcW w:w="4675" w:type="dxa"/>
          </w:tcPr>
          <w:p w:rsidR="00B15B4F" w:rsidRPr="00B15B4F" w:rsidRDefault="00B15B4F" w:rsidP="00625AFC">
            <w:r w:rsidRPr="00B15B4F">
              <w:t>Temperature (F)</w:t>
            </w:r>
          </w:p>
        </w:tc>
        <w:tc>
          <w:tcPr>
            <w:tcW w:w="4675" w:type="dxa"/>
          </w:tcPr>
          <w:p w:rsidR="00B15B4F" w:rsidRPr="00B15B4F" w:rsidRDefault="00B15B4F" w:rsidP="00625AFC">
            <w:r w:rsidRPr="00B15B4F">
              <w:t>Minutes</w:t>
            </w:r>
          </w:p>
        </w:tc>
      </w:tr>
      <w:tr w:rsidR="00B15B4F" w:rsidRPr="00B15B4F" w:rsidTr="00B15B4F">
        <w:tc>
          <w:tcPr>
            <w:tcW w:w="4675" w:type="dxa"/>
          </w:tcPr>
          <w:p w:rsidR="00B15B4F" w:rsidRPr="00B15B4F" w:rsidRDefault="00B15B4F" w:rsidP="00625AFC">
            <w:r w:rsidRPr="00B15B4F">
              <w:t>125</w:t>
            </w:r>
          </w:p>
        </w:tc>
        <w:tc>
          <w:tcPr>
            <w:tcW w:w="4675" w:type="dxa"/>
          </w:tcPr>
          <w:p w:rsidR="00B15B4F" w:rsidRPr="00B15B4F" w:rsidRDefault="00B15B4F" w:rsidP="00625AFC">
            <w:r w:rsidRPr="00B15B4F">
              <w:t>470</w:t>
            </w:r>
          </w:p>
        </w:tc>
      </w:tr>
      <w:tr w:rsidR="00B15B4F" w:rsidRPr="00B15B4F" w:rsidTr="00B15B4F">
        <w:tc>
          <w:tcPr>
            <w:tcW w:w="4675" w:type="dxa"/>
          </w:tcPr>
          <w:p w:rsidR="00B15B4F" w:rsidRPr="00B15B4F" w:rsidRDefault="00B15B4F" w:rsidP="00625AFC">
            <w:r w:rsidRPr="00B15B4F">
              <w:t>130</w:t>
            </w:r>
          </w:p>
        </w:tc>
        <w:tc>
          <w:tcPr>
            <w:tcW w:w="4675" w:type="dxa"/>
          </w:tcPr>
          <w:p w:rsidR="00B15B4F" w:rsidRPr="00B15B4F" w:rsidRDefault="00B15B4F" w:rsidP="00625AFC">
            <w:r w:rsidRPr="00B15B4F">
              <w:t>170</w:t>
            </w:r>
          </w:p>
        </w:tc>
      </w:tr>
      <w:tr w:rsidR="00B15B4F" w:rsidRPr="00B15B4F" w:rsidTr="00B15B4F">
        <w:tc>
          <w:tcPr>
            <w:tcW w:w="4675" w:type="dxa"/>
          </w:tcPr>
          <w:p w:rsidR="00B15B4F" w:rsidRPr="00B15B4F" w:rsidRDefault="00B15B4F" w:rsidP="00625AFC">
            <w:r w:rsidRPr="00B15B4F">
              <w:t>135</w:t>
            </w:r>
          </w:p>
        </w:tc>
        <w:tc>
          <w:tcPr>
            <w:tcW w:w="4675" w:type="dxa"/>
          </w:tcPr>
          <w:p w:rsidR="00B15B4F" w:rsidRPr="00B15B4F" w:rsidRDefault="00B15B4F" w:rsidP="00625AFC">
            <w:r w:rsidRPr="00B15B4F">
              <w:t>60</w:t>
            </w:r>
          </w:p>
        </w:tc>
      </w:tr>
      <w:tr w:rsidR="00B15B4F" w:rsidRPr="00B15B4F" w:rsidTr="00B15B4F">
        <w:tc>
          <w:tcPr>
            <w:tcW w:w="4675" w:type="dxa"/>
          </w:tcPr>
          <w:p w:rsidR="00B15B4F" w:rsidRPr="00B15B4F" w:rsidRDefault="00B15B4F" w:rsidP="00625AFC">
            <w:r w:rsidRPr="00B15B4F">
              <w:t>140</w:t>
            </w:r>
          </w:p>
        </w:tc>
        <w:tc>
          <w:tcPr>
            <w:tcW w:w="4675" w:type="dxa"/>
          </w:tcPr>
          <w:p w:rsidR="00B15B4F" w:rsidRPr="00B15B4F" w:rsidRDefault="00B15B4F" w:rsidP="00625AFC">
            <w:r w:rsidRPr="00B15B4F">
              <w:t>22</w:t>
            </w:r>
          </w:p>
        </w:tc>
      </w:tr>
      <w:tr w:rsidR="00B15B4F" w:rsidRPr="00B15B4F" w:rsidTr="00B15B4F">
        <w:tc>
          <w:tcPr>
            <w:tcW w:w="4675" w:type="dxa"/>
          </w:tcPr>
          <w:p w:rsidR="00B15B4F" w:rsidRPr="00B15B4F" w:rsidRDefault="00B15B4F" w:rsidP="00625AFC">
            <w:r w:rsidRPr="00B15B4F">
              <w:t>145</w:t>
            </w:r>
          </w:p>
        </w:tc>
        <w:tc>
          <w:tcPr>
            <w:tcW w:w="4675" w:type="dxa"/>
          </w:tcPr>
          <w:p w:rsidR="00B15B4F" w:rsidRPr="00B15B4F" w:rsidRDefault="00B15B4F" w:rsidP="00625AFC">
            <w:r w:rsidRPr="00B15B4F">
              <w:t>7.5</w:t>
            </w:r>
          </w:p>
        </w:tc>
      </w:tr>
      <w:tr w:rsidR="00B15B4F" w:rsidRPr="00B15B4F" w:rsidTr="00B15B4F">
        <w:tc>
          <w:tcPr>
            <w:tcW w:w="4675" w:type="dxa"/>
          </w:tcPr>
          <w:p w:rsidR="00B15B4F" w:rsidRPr="00B15B4F" w:rsidRDefault="00B15B4F" w:rsidP="00625AFC">
            <w:r w:rsidRPr="00B15B4F">
              <w:t>150</w:t>
            </w:r>
          </w:p>
        </w:tc>
        <w:tc>
          <w:tcPr>
            <w:tcW w:w="4675" w:type="dxa"/>
          </w:tcPr>
          <w:p w:rsidR="00B15B4F" w:rsidRPr="00B15B4F" w:rsidRDefault="00B15B4F" w:rsidP="00625AFC">
            <w:r w:rsidRPr="00B15B4F">
              <w:t>2.8</w:t>
            </w:r>
          </w:p>
        </w:tc>
      </w:tr>
      <w:tr w:rsidR="00B15B4F" w:rsidRPr="00B15B4F" w:rsidTr="00B15B4F">
        <w:tc>
          <w:tcPr>
            <w:tcW w:w="4675" w:type="dxa"/>
          </w:tcPr>
          <w:p w:rsidR="00B15B4F" w:rsidRPr="00B15B4F" w:rsidRDefault="00B15B4F" w:rsidP="00625AFC">
            <w:r w:rsidRPr="00B15B4F">
              <w:t>155</w:t>
            </w:r>
          </w:p>
        </w:tc>
        <w:tc>
          <w:tcPr>
            <w:tcW w:w="4675" w:type="dxa"/>
          </w:tcPr>
          <w:p w:rsidR="00B15B4F" w:rsidRPr="00B15B4F" w:rsidRDefault="00B15B4F" w:rsidP="00625AFC">
            <w:r w:rsidRPr="00B15B4F">
              <w:t>1.0</w:t>
            </w:r>
          </w:p>
        </w:tc>
      </w:tr>
    </w:tbl>
    <w:p w:rsidR="0032726F" w:rsidRDefault="0032726F" w:rsidP="00ED368B"/>
    <w:p w:rsidR="00EC130C" w:rsidRPr="00ED368B" w:rsidRDefault="00EC130C" w:rsidP="00ED368B">
      <w:r w:rsidRPr="00ED368B">
        <w:t xml:space="preserve">How can small beekeepers </w:t>
      </w:r>
      <w:r w:rsidR="00C27E84">
        <w:t>who</w:t>
      </w:r>
      <w:r w:rsidRPr="00ED368B">
        <w:t xml:space="preserve"> cannot afford an expensive </w:t>
      </w:r>
      <w:r w:rsidR="001722A1" w:rsidRPr="00ED368B">
        <w:t>stainless-steel</w:t>
      </w:r>
      <w:r w:rsidRPr="00ED368B">
        <w:t xml:space="preserve"> bottling tank heat honey to kill yeasts?</w:t>
      </w:r>
      <w:r w:rsidR="00ED368B" w:rsidRPr="00ED368B">
        <w:t xml:space="preserve"> </w:t>
      </w:r>
      <w:r w:rsidR="001722A1" w:rsidRPr="00ED368B">
        <w:t>The traditional use of a stovetop water bath works well for small glass jars of honey</w:t>
      </w:r>
      <w:r w:rsidR="00C27E84">
        <w:t>: Fill a</w:t>
      </w:r>
      <w:r w:rsidR="001722A1" w:rsidRPr="00ED368B">
        <w:t xml:space="preserve"> medium</w:t>
      </w:r>
      <w:r w:rsidR="00C27E84">
        <w:t>-</w:t>
      </w:r>
      <w:r w:rsidR="001722A1" w:rsidRPr="00ED368B">
        <w:t xml:space="preserve">sized sauce pan with water </w:t>
      </w:r>
      <w:r w:rsidR="00C27E84">
        <w:t>and bring it</w:t>
      </w:r>
      <w:r w:rsidR="001722A1" w:rsidRPr="00ED368B">
        <w:t xml:space="preserve"> to a near boil.</w:t>
      </w:r>
      <w:r w:rsidR="00ED368B" w:rsidRPr="00ED368B">
        <w:t xml:space="preserve"> </w:t>
      </w:r>
      <w:r w:rsidR="00C27E84">
        <w:t>P</w:t>
      </w:r>
      <w:r w:rsidR="001722A1" w:rsidRPr="00ED368B">
        <w:t xml:space="preserve">lace </w:t>
      </w:r>
      <w:r w:rsidR="00C27E84">
        <w:t xml:space="preserve">the jars of honey </w:t>
      </w:r>
      <w:r w:rsidR="001722A1" w:rsidRPr="00ED368B">
        <w:t>in the pan without lids or tops</w:t>
      </w:r>
      <w:r w:rsidR="00C27E84">
        <w:t>; stir frequently during the process</w:t>
      </w:r>
      <w:r w:rsidR="00DC6EDD" w:rsidRPr="00ED368B">
        <w:t>.</w:t>
      </w:r>
      <w:r w:rsidR="00C27E84">
        <w:t xml:space="preserve"> Use a</w:t>
      </w:r>
      <w:r w:rsidR="00DC6EDD" w:rsidRPr="00ED368B">
        <w:t xml:space="preserve"> candy thermometer to measure the temperature of the honey</w:t>
      </w:r>
      <w:r w:rsidR="00C27E84">
        <w:t>; try to keep the honey at 135</w:t>
      </w:r>
      <w:r w:rsidR="00C27E84">
        <w:rPr>
          <w:rFonts w:ascii="Calibri" w:hAnsi="Calibri" w:cs="Calibri"/>
        </w:rPr>
        <w:t>°</w:t>
      </w:r>
      <w:r w:rsidR="00C27E84">
        <w:t xml:space="preserve">F for an hour </w:t>
      </w:r>
      <w:r w:rsidR="00DC6EDD" w:rsidRPr="00ED368B">
        <w:t>before letting it cool.</w:t>
      </w:r>
      <w:r w:rsidR="00ED368B" w:rsidRPr="00ED368B">
        <w:t xml:space="preserve"> </w:t>
      </w:r>
      <w:r w:rsidR="00DC6EDD" w:rsidRPr="00ED368B">
        <w:t>A cooler temperature can be used, but the time on the stove may be uncomfortably long for most people.</w:t>
      </w:r>
    </w:p>
    <w:p w:rsidR="00DC6EDD" w:rsidRPr="00ED368B" w:rsidRDefault="00DC6EDD" w:rsidP="00ED368B">
      <w:r w:rsidRPr="00ED368B">
        <w:t>Another option is to build a heating chamber into which 5-gallon buckets or other large volumes of honey can be placed.</w:t>
      </w:r>
      <w:r w:rsidR="00ED368B" w:rsidRPr="00ED368B">
        <w:t xml:space="preserve"> </w:t>
      </w:r>
      <w:r w:rsidRPr="00ED368B">
        <w:t>Some beekeepers modify old refrigerator-freezers or build insulated wooden boxes that are heated with high</w:t>
      </w:r>
      <w:r w:rsidR="00C27E84">
        <w:t>-</w:t>
      </w:r>
      <w:r w:rsidRPr="00ED368B">
        <w:t>wattage heat lamps.</w:t>
      </w:r>
      <w:r w:rsidR="00ED368B" w:rsidRPr="00ED368B">
        <w:t xml:space="preserve"> </w:t>
      </w:r>
      <w:r w:rsidR="00C27E84">
        <w:t>Link t</w:t>
      </w:r>
      <w:r w:rsidRPr="00ED368B">
        <w:t>he electrical circuit for the lamps to a thermostat or double thermostat set to 120</w:t>
      </w:r>
      <w:r w:rsidR="00C27E84">
        <w:t>–</w:t>
      </w:r>
      <w:r w:rsidRPr="00ED368B">
        <w:t>125</w:t>
      </w:r>
      <w:r w:rsidR="00C27E84">
        <w:rPr>
          <w:rFonts w:ascii="Calibri" w:hAnsi="Calibri" w:cs="Calibri"/>
        </w:rPr>
        <w:t>°</w:t>
      </w:r>
      <w:r w:rsidRPr="00ED368B">
        <w:t xml:space="preserve">F, and </w:t>
      </w:r>
      <w:r w:rsidR="00C27E84">
        <w:t xml:space="preserve">heat </w:t>
      </w:r>
      <w:r w:rsidRPr="00ED368B">
        <w:t>the honey for several hours with frequent stirring to kill yeasts.</w:t>
      </w:r>
      <w:r w:rsidR="00ED368B" w:rsidRPr="00ED368B">
        <w:t xml:space="preserve"> </w:t>
      </w:r>
      <w:r w:rsidRPr="00ED368B">
        <w:t xml:space="preserve">It is a good idea to have a circulating fan inside the </w:t>
      </w:r>
      <w:r w:rsidR="00BD34ED" w:rsidRPr="00ED368B">
        <w:t>chamber</w:t>
      </w:r>
      <w:r w:rsidRPr="00ED368B">
        <w:t xml:space="preserve"> to help move air in the box to ensure even heating.</w:t>
      </w:r>
    </w:p>
    <w:p w:rsidR="00DC6EDD" w:rsidRPr="00ED368B" w:rsidRDefault="00DC6EDD" w:rsidP="00ED368B">
      <w:r w:rsidRPr="00ED368B">
        <w:t>Finally, it is not a good idea to use a microwave oven to heat honey.</w:t>
      </w:r>
      <w:r w:rsidR="00ED368B" w:rsidRPr="00ED368B">
        <w:t xml:space="preserve"> </w:t>
      </w:r>
      <w:r w:rsidRPr="00ED368B">
        <w:t>Honey heated even for just 30 seconds in a microwave oven can become super-heated</w:t>
      </w:r>
      <w:r w:rsidR="00C27E84">
        <w:t>, causing</w:t>
      </w:r>
      <w:r w:rsidR="00BD34ED" w:rsidRPr="00ED368B">
        <w:t xml:space="preserve"> significant damage to the sugars and other components of the honey.</w:t>
      </w:r>
      <w:r w:rsidR="00ED368B" w:rsidRPr="00ED368B">
        <w:t xml:space="preserve"> </w:t>
      </w:r>
      <w:r w:rsidR="00BD34ED" w:rsidRPr="00ED368B">
        <w:t>Additionally, handling a jar of super-heated honey can cause severe burns.</w:t>
      </w:r>
    </w:p>
    <w:p w:rsidR="00BD34ED" w:rsidRPr="00ED368B" w:rsidRDefault="00BD34ED" w:rsidP="00ED368B"/>
    <w:p w:rsidR="00147CB3" w:rsidRPr="00ED368B" w:rsidRDefault="00EA4C1B" w:rsidP="00ED368B">
      <w:pPr>
        <w:pStyle w:val="Heading3"/>
      </w:pPr>
      <w:r w:rsidRPr="00ED368B">
        <w:t>Summary</w:t>
      </w:r>
    </w:p>
    <w:p w:rsidR="00EA4C1B" w:rsidRPr="0015624E" w:rsidRDefault="00A85D7B" w:rsidP="0015624E">
      <w:pPr>
        <w:pStyle w:val="ListParagraph"/>
        <w:numPr>
          <w:ilvl w:val="0"/>
          <w:numId w:val="10"/>
        </w:numPr>
      </w:pPr>
      <w:r w:rsidRPr="0015624E">
        <w:t>Locate</w:t>
      </w:r>
      <w:r w:rsidR="00BD34ED" w:rsidRPr="0015624E">
        <w:t xml:space="preserve"> hives near abundant blooming plants throughout the entire year.</w:t>
      </w:r>
    </w:p>
    <w:p w:rsidR="00BD34ED" w:rsidRPr="0015624E" w:rsidRDefault="00A85D7B" w:rsidP="0015624E">
      <w:pPr>
        <w:pStyle w:val="ListParagraph"/>
        <w:numPr>
          <w:ilvl w:val="0"/>
          <w:numId w:val="10"/>
        </w:numPr>
      </w:pPr>
      <w:r w:rsidRPr="0015624E">
        <w:t>K</w:t>
      </w:r>
      <w:r w:rsidR="00BD34ED" w:rsidRPr="0015624E">
        <w:t>eep a minimal number of hives at any one location.</w:t>
      </w:r>
    </w:p>
    <w:p w:rsidR="00BD34ED" w:rsidRPr="0015624E" w:rsidRDefault="00A85D7B" w:rsidP="0015624E">
      <w:pPr>
        <w:pStyle w:val="ListParagraph"/>
        <w:numPr>
          <w:ilvl w:val="0"/>
          <w:numId w:val="10"/>
        </w:numPr>
      </w:pPr>
      <w:r w:rsidRPr="0015624E">
        <w:lastRenderedPageBreak/>
        <w:t>Y</w:t>
      </w:r>
      <w:r w:rsidR="00BD34ED" w:rsidRPr="0015624E">
        <w:t xml:space="preserve">oung queens </w:t>
      </w:r>
      <w:r w:rsidRPr="0015624E">
        <w:t>lay more eggs and grow</w:t>
      </w:r>
      <w:r w:rsidR="00BD34ED" w:rsidRPr="0015624E">
        <w:t xml:space="preserve"> large</w:t>
      </w:r>
      <w:r w:rsidRPr="0015624E">
        <w:t>r</w:t>
      </w:r>
      <w:r w:rsidR="00BD34ED" w:rsidRPr="0015624E">
        <w:t xml:space="preserve"> worker bee populations</w:t>
      </w:r>
      <w:r w:rsidRPr="0015624E">
        <w:t xml:space="preserve"> that are needed to forage for food</w:t>
      </w:r>
      <w:r w:rsidR="00274E6E" w:rsidRPr="0015624E">
        <w:t xml:space="preserve"> and produce </w:t>
      </w:r>
      <w:r w:rsidR="00052ABA" w:rsidRPr="0015624E">
        <w:t>honey</w:t>
      </w:r>
      <w:r w:rsidR="00BD34ED" w:rsidRPr="0015624E">
        <w:t>.</w:t>
      </w:r>
    </w:p>
    <w:p w:rsidR="00BD34ED" w:rsidRPr="0015624E" w:rsidRDefault="00A85D7B" w:rsidP="0015624E">
      <w:pPr>
        <w:pStyle w:val="ListParagraph"/>
        <w:numPr>
          <w:ilvl w:val="0"/>
          <w:numId w:val="10"/>
        </w:numPr>
      </w:pPr>
      <w:r w:rsidRPr="0015624E">
        <w:t>S</w:t>
      </w:r>
      <w:r w:rsidR="00BD34ED" w:rsidRPr="0015624E">
        <w:t>warm prevention</w:t>
      </w:r>
      <w:r w:rsidRPr="0015624E">
        <w:t xml:space="preserve"> is essential</w:t>
      </w:r>
      <w:r w:rsidR="00296370" w:rsidRPr="0015624E">
        <w:t xml:space="preserve"> for highest honey yields</w:t>
      </w:r>
      <w:r w:rsidR="00BD34ED" w:rsidRPr="0015624E">
        <w:t>.</w:t>
      </w:r>
    </w:p>
    <w:p w:rsidR="00922F59" w:rsidRPr="0015624E" w:rsidRDefault="00922F59" w:rsidP="0015624E">
      <w:pPr>
        <w:pStyle w:val="ListParagraph"/>
        <w:numPr>
          <w:ilvl w:val="0"/>
          <w:numId w:val="10"/>
        </w:numPr>
      </w:pPr>
      <w:r w:rsidRPr="0015624E">
        <w:t xml:space="preserve">When 6 out of 10 combs in a honey super are full and being capped, it may </w:t>
      </w:r>
      <w:r w:rsidR="0015624E">
        <w:t xml:space="preserve">be </w:t>
      </w:r>
      <w:r w:rsidRPr="0015624E">
        <w:t>time to add another super.</w:t>
      </w:r>
    </w:p>
    <w:p w:rsidR="00A85D7B" w:rsidRPr="0015624E" w:rsidRDefault="0015624E" w:rsidP="0015624E">
      <w:pPr>
        <w:pStyle w:val="ListParagraph"/>
        <w:numPr>
          <w:ilvl w:val="0"/>
          <w:numId w:val="10"/>
        </w:numPr>
      </w:pPr>
      <w:r>
        <w:t>Add</w:t>
      </w:r>
      <w:r w:rsidR="00922F59" w:rsidRPr="0015624E">
        <w:t xml:space="preserve"> supers </w:t>
      </w:r>
      <w:r>
        <w:t>based on</w:t>
      </w:r>
      <w:r w:rsidR="00922F59" w:rsidRPr="0015624E">
        <w:t xml:space="preserve"> the </w:t>
      </w:r>
      <w:r w:rsidR="00296370" w:rsidRPr="0015624E">
        <w:t xml:space="preserve">amount of incoming </w:t>
      </w:r>
      <w:r w:rsidR="00A85D7B" w:rsidRPr="0015624E">
        <w:t xml:space="preserve">nectar normally </w:t>
      </w:r>
      <w:r w:rsidR="00922F59" w:rsidRPr="0015624E">
        <w:t>expected during the next few weeks</w:t>
      </w:r>
      <w:r w:rsidR="00A85D7B" w:rsidRPr="0015624E">
        <w:t xml:space="preserve"> of bloom</w:t>
      </w:r>
      <w:r w:rsidR="00922F59" w:rsidRPr="0015624E">
        <w:t>.</w:t>
      </w:r>
    </w:p>
    <w:p w:rsidR="00A85D7B" w:rsidRPr="0015624E" w:rsidRDefault="00922F59" w:rsidP="0015624E">
      <w:pPr>
        <w:pStyle w:val="ListParagraph"/>
        <w:numPr>
          <w:ilvl w:val="0"/>
          <w:numId w:val="10"/>
        </w:numPr>
      </w:pPr>
      <w:r w:rsidRPr="0015624E">
        <w:t xml:space="preserve">If supering occurs </w:t>
      </w:r>
      <w:r w:rsidR="0015624E">
        <w:t>before</w:t>
      </w:r>
      <w:r w:rsidRPr="0015624E">
        <w:t xml:space="preserve"> peak bloom, multiple supers can be added.</w:t>
      </w:r>
    </w:p>
    <w:p w:rsidR="00052ABA" w:rsidRPr="0015624E" w:rsidRDefault="0015624E" w:rsidP="0015624E">
      <w:pPr>
        <w:pStyle w:val="ListParagraph"/>
        <w:numPr>
          <w:ilvl w:val="0"/>
          <w:numId w:val="10"/>
        </w:numPr>
      </w:pPr>
      <w:r>
        <w:t>If s</w:t>
      </w:r>
      <w:r w:rsidR="00922F59" w:rsidRPr="0015624E">
        <w:t>upering after the peak bloom</w:t>
      </w:r>
      <w:r>
        <w:t xml:space="preserve">, you may need only one additional </w:t>
      </w:r>
      <w:r w:rsidR="00922F59" w:rsidRPr="0015624E">
        <w:t>super or even no supers</w:t>
      </w:r>
      <w:r w:rsidR="00A85D7B" w:rsidRPr="0015624E">
        <w:t xml:space="preserve"> if it is very late in the season</w:t>
      </w:r>
      <w:r w:rsidR="00922F59" w:rsidRPr="0015624E">
        <w:t>.</w:t>
      </w:r>
    </w:p>
    <w:p w:rsidR="00922F59" w:rsidRPr="0015624E" w:rsidRDefault="00A85D7B" w:rsidP="0015624E">
      <w:pPr>
        <w:pStyle w:val="ListParagraph"/>
        <w:numPr>
          <w:ilvl w:val="0"/>
          <w:numId w:val="10"/>
        </w:numPr>
      </w:pPr>
      <w:r w:rsidRPr="0015624E">
        <w:t>All honey contains sugar-tolerant yeast that cause fermentation, which can sour stored honey and make it unpalatable.</w:t>
      </w:r>
    </w:p>
    <w:p w:rsidR="00A85D7B" w:rsidRPr="0015624E" w:rsidRDefault="00A85D7B" w:rsidP="0015624E">
      <w:pPr>
        <w:pStyle w:val="ListParagraph"/>
        <w:numPr>
          <w:ilvl w:val="0"/>
          <w:numId w:val="10"/>
        </w:numPr>
      </w:pPr>
      <w:r w:rsidRPr="0015624E">
        <w:t>The rate of fermentation depends on the number of spores of yeast and the percentage water content in the honey.</w:t>
      </w:r>
    </w:p>
    <w:p w:rsidR="00A85D7B" w:rsidRPr="0015624E" w:rsidRDefault="00A85D7B" w:rsidP="0015624E">
      <w:pPr>
        <w:pStyle w:val="ListParagraph"/>
        <w:numPr>
          <w:ilvl w:val="0"/>
          <w:numId w:val="10"/>
        </w:numPr>
      </w:pPr>
      <w:r w:rsidRPr="0015624E">
        <w:t>Gentl</w:t>
      </w:r>
      <w:r w:rsidR="0015624E">
        <w:t>y</w:t>
      </w:r>
      <w:r w:rsidRPr="0015624E">
        <w:t xml:space="preserve"> heating honey is the only sure way </w:t>
      </w:r>
      <w:r w:rsidR="0015624E">
        <w:t>to kill</w:t>
      </w:r>
      <w:r w:rsidRPr="0015624E">
        <w:t xml:space="preserve"> yeast</w:t>
      </w:r>
      <w:r w:rsidR="0015624E">
        <w:t>s</w:t>
      </w:r>
      <w:r w:rsidRPr="0015624E">
        <w:t xml:space="preserve"> that cause fermentation.</w:t>
      </w:r>
    </w:p>
    <w:p w:rsidR="008F00E3" w:rsidRDefault="00A85D7B" w:rsidP="0015624E">
      <w:pPr>
        <w:pStyle w:val="ListParagraph"/>
        <w:numPr>
          <w:ilvl w:val="0"/>
          <w:numId w:val="10"/>
        </w:numPr>
      </w:pPr>
      <w:r w:rsidRPr="0015624E">
        <w:t>Most commercial beekeepers heat honey for several hours at 120</w:t>
      </w:r>
      <w:r w:rsidR="0015624E">
        <w:t>–</w:t>
      </w:r>
      <w:r w:rsidRPr="0015624E">
        <w:t>125</w:t>
      </w:r>
      <w:r w:rsidR="0015624E">
        <w:rPr>
          <w:rFonts w:ascii="Calibri" w:hAnsi="Calibri" w:cs="Calibri"/>
        </w:rPr>
        <w:t>°</w:t>
      </w:r>
      <w:r w:rsidRPr="0015624E">
        <w:t>F to kill yeasts.</w:t>
      </w:r>
    </w:p>
    <w:p w:rsidR="00A85D7B" w:rsidRPr="0015624E" w:rsidRDefault="00A85D7B" w:rsidP="0015624E">
      <w:pPr>
        <w:pStyle w:val="ListParagraph"/>
        <w:numPr>
          <w:ilvl w:val="0"/>
          <w:numId w:val="10"/>
        </w:numPr>
      </w:pPr>
      <w:r w:rsidRPr="0015624E">
        <w:t>This treatment does not significantly harm the flavor or antiseptic properties of honey.</w:t>
      </w:r>
    </w:p>
    <w:p w:rsidR="00BD34ED" w:rsidRPr="0015624E" w:rsidRDefault="00BD34ED" w:rsidP="0015624E"/>
    <w:p w:rsidR="00052ABA" w:rsidRPr="00ED368B" w:rsidRDefault="00052ABA" w:rsidP="00ED368B">
      <w:pPr>
        <w:pStyle w:val="Heading3"/>
      </w:pPr>
      <w:r w:rsidRPr="00ED368B">
        <w:t>Reference</w:t>
      </w:r>
    </w:p>
    <w:p w:rsidR="00052ABA" w:rsidRPr="00ED368B" w:rsidRDefault="00052ABA" w:rsidP="00ED368B">
      <w:r w:rsidRPr="00ED368B">
        <w:t>White, Jr., J. W. (1992)</w:t>
      </w:r>
      <w:r w:rsidR="0015624E">
        <w:t>.</w:t>
      </w:r>
      <w:r w:rsidRPr="00ED368B">
        <w:t xml:space="preserve"> Honey.</w:t>
      </w:r>
      <w:r w:rsidR="00ED368B" w:rsidRPr="00ED368B">
        <w:t xml:space="preserve"> </w:t>
      </w:r>
      <w:r w:rsidRPr="00ED368B">
        <w:t xml:space="preserve">In </w:t>
      </w:r>
      <w:r w:rsidR="005C56CA">
        <w:t>J.</w:t>
      </w:r>
      <w:r w:rsidR="005C56CA" w:rsidRPr="00ED368B">
        <w:t xml:space="preserve"> M. Graham</w:t>
      </w:r>
      <w:r w:rsidR="005C56CA">
        <w:t xml:space="preserve"> (</w:t>
      </w:r>
      <w:r w:rsidR="005C56CA" w:rsidRPr="00ED368B">
        <w:t>Ed</w:t>
      </w:r>
      <w:r w:rsidR="005C56CA">
        <w:t>.),</w:t>
      </w:r>
      <w:r w:rsidR="005C56CA" w:rsidRPr="00ED368B">
        <w:t xml:space="preserve"> </w:t>
      </w:r>
      <w:r w:rsidRPr="005C56CA">
        <w:rPr>
          <w:i/>
          <w:iCs/>
        </w:rPr>
        <w:t xml:space="preserve">The </w:t>
      </w:r>
      <w:r w:rsidR="005C56CA" w:rsidRPr="005C56CA">
        <w:rPr>
          <w:i/>
          <w:iCs/>
        </w:rPr>
        <w:t>hive and the honey bee</w:t>
      </w:r>
      <w:r w:rsidRPr="00ED368B">
        <w:t xml:space="preserve"> </w:t>
      </w:r>
      <w:r w:rsidR="005C56CA">
        <w:t>(</w:t>
      </w:r>
      <w:r w:rsidRPr="00ED368B">
        <w:t>869</w:t>
      </w:r>
      <w:r w:rsidR="0015624E">
        <w:t>–</w:t>
      </w:r>
      <w:r w:rsidRPr="00ED368B">
        <w:t>925</w:t>
      </w:r>
      <w:r w:rsidR="005C56CA">
        <w:t>)</w:t>
      </w:r>
      <w:r w:rsidRPr="00ED368B">
        <w:t>.</w:t>
      </w:r>
      <w:r w:rsidR="005C56CA">
        <w:t xml:space="preserve"> Hamilton, IL: Dadant &amp; Sons.</w:t>
      </w:r>
    </w:p>
    <w:p w:rsidR="005C56CA" w:rsidRDefault="005C56CA" w:rsidP="00ED368B"/>
    <w:p w:rsidR="00ED368B" w:rsidRPr="00ED368B" w:rsidRDefault="00ED368B" w:rsidP="00ED368B">
      <w:r w:rsidRPr="00ED368B">
        <w:rPr>
          <w:b/>
          <w:bCs/>
        </w:rPr>
        <w:t xml:space="preserve">Publication </w:t>
      </w:r>
      <w:r w:rsidR="00E02961">
        <w:rPr>
          <w:b/>
          <w:bCs/>
        </w:rPr>
        <w:t>3382</w:t>
      </w:r>
      <w:r w:rsidRPr="00ED368B">
        <w:rPr>
          <w:b/>
          <w:bCs/>
        </w:rPr>
        <w:t xml:space="preserve"> </w:t>
      </w:r>
      <w:r w:rsidRPr="00ED368B">
        <w:t>(</w:t>
      </w:r>
      <w:r w:rsidR="00E02961">
        <w:t>POD</w:t>
      </w:r>
      <w:r w:rsidRPr="00ED368B">
        <w:t>-0</w:t>
      </w:r>
      <w:r w:rsidR="00E02961">
        <w:t>8</w:t>
      </w:r>
      <w:r w:rsidRPr="00ED368B">
        <w:t>-19)</w:t>
      </w:r>
    </w:p>
    <w:p w:rsidR="00E02961" w:rsidRDefault="00E02961" w:rsidP="00ED368B">
      <w:r w:rsidRPr="00ED368B">
        <w:t xml:space="preserve">By </w:t>
      </w:r>
      <w:r w:rsidRPr="00E02961">
        <w:rPr>
          <w:b/>
          <w:bCs/>
        </w:rPr>
        <w:t>Jeff Harris</w:t>
      </w:r>
      <w:r>
        <w:t xml:space="preserve">, PhD, </w:t>
      </w:r>
      <w:r w:rsidRPr="00ED368B">
        <w:t>Associate Extension</w:t>
      </w:r>
      <w:r>
        <w:t>/Research</w:t>
      </w:r>
      <w:r w:rsidRPr="00ED368B">
        <w:t xml:space="preserve"> Professor, Biochemistry, Molecular Biology, Entomology</w:t>
      </w:r>
      <w:r>
        <w:t>,</w:t>
      </w:r>
      <w:r w:rsidRPr="00ED368B">
        <w:t xml:space="preserve"> &amp; Plant Pathology</w:t>
      </w:r>
      <w:r>
        <w:t>,</w:t>
      </w:r>
      <w:r w:rsidRPr="00ED368B">
        <w:t xml:space="preserve"> and Harry Fulto</w:t>
      </w:r>
      <w:r>
        <w:t xml:space="preserve">n, </w:t>
      </w:r>
      <w:r w:rsidRPr="00ED368B">
        <w:t>State Entomologist (retired), Bureau of Plant Industry, Mississippi Department of Agriculture and Commerce</w:t>
      </w:r>
      <w:r>
        <w:t>.</w:t>
      </w:r>
    </w:p>
    <w:p w:rsidR="00ED368B" w:rsidRPr="00ED368B" w:rsidRDefault="00ED368B" w:rsidP="00ED368B">
      <w:pPr>
        <w:rPr>
          <w:i/>
          <w:iCs/>
        </w:rPr>
      </w:pPr>
      <w:r w:rsidRPr="00ED368B">
        <w:rPr>
          <w:i/>
          <w:lang w:val="en-CA"/>
        </w:rPr>
        <w:fldChar w:fldCharType="begin"/>
      </w:r>
      <w:r w:rsidRPr="00ED368B">
        <w:rPr>
          <w:i/>
          <w:lang w:val="en-CA"/>
        </w:rPr>
        <w:instrText xml:space="preserve"> SEQ CHAPTER \h \r 1</w:instrText>
      </w:r>
      <w:r w:rsidRPr="00ED368B">
        <w:fldChar w:fldCharType="end"/>
      </w:r>
      <w:r w:rsidRPr="00ED368B">
        <w:rPr>
          <w:i/>
          <w:iCs/>
        </w:rPr>
        <w:t>Copyright 2019 by Mississippi State University. All rights reserved. This publication may be copied and distributed without alteration for nonprofit educational purposes provided that credit is given to the Mississippi State University Extension Service.</w:t>
      </w:r>
    </w:p>
    <w:p w:rsidR="00ED368B" w:rsidRPr="00ED368B" w:rsidRDefault="00ED368B" w:rsidP="00ED368B">
      <w:r w:rsidRPr="00ED368B">
        <w:t>Produced by Agricultural Communications.</w:t>
      </w:r>
    </w:p>
    <w:p w:rsidR="00ED368B" w:rsidRPr="00ED368B" w:rsidRDefault="00ED368B" w:rsidP="00ED368B">
      <w:pPr>
        <w:rPr>
          <w:i/>
          <w:iCs/>
        </w:rPr>
      </w:pPr>
      <w:r w:rsidRPr="00ED368B">
        <w:rPr>
          <w:i/>
          <w:iCs/>
        </w:rP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052ABA" w:rsidRPr="00ED368B" w:rsidRDefault="00ED368B" w:rsidP="00ED368B">
      <w:r w:rsidRPr="00ED368B">
        <w:t>Extension Service of Mississippi State University, cooperating with U.S. Department of Agriculture. Published in furtherance of Acts of Congress, May 8 and June 30, 1914. GARY B. JACKSON, Directo</w:t>
      </w:r>
      <w:r w:rsidR="00E02961">
        <w:t>r</w:t>
      </w:r>
    </w:p>
    <w:sectPr w:rsidR="00052ABA" w:rsidRPr="00ED3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F297D"/>
    <w:multiLevelType w:val="hybridMultilevel"/>
    <w:tmpl w:val="90904A8E"/>
    <w:lvl w:ilvl="0" w:tplc="0409000F">
      <w:start w:val="1"/>
      <w:numFmt w:val="decimal"/>
      <w:lvlText w:val="%1."/>
      <w:lvlJc w:val="left"/>
      <w:pPr>
        <w:ind w:left="720" w:hanging="360"/>
      </w:pPr>
    </w:lvl>
    <w:lvl w:ilvl="1" w:tplc="4E2EB8B2">
      <w:start w:val="1"/>
      <w:numFmt w:val="low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83714"/>
    <w:multiLevelType w:val="hybridMultilevel"/>
    <w:tmpl w:val="73E6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D46D5"/>
    <w:multiLevelType w:val="hybridMultilevel"/>
    <w:tmpl w:val="375C1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E86104"/>
    <w:multiLevelType w:val="hybridMultilevel"/>
    <w:tmpl w:val="4A3A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C1321"/>
    <w:multiLevelType w:val="hybridMultilevel"/>
    <w:tmpl w:val="3484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21355"/>
    <w:multiLevelType w:val="hybridMultilevel"/>
    <w:tmpl w:val="D240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F2BA9"/>
    <w:multiLevelType w:val="hybridMultilevel"/>
    <w:tmpl w:val="6FCEB0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FB04366">
      <w:start w:val="1"/>
      <w:numFmt w:val="decimal"/>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302B7A"/>
    <w:multiLevelType w:val="hybridMultilevel"/>
    <w:tmpl w:val="4052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32631"/>
    <w:multiLevelType w:val="hybridMultilevel"/>
    <w:tmpl w:val="BDCE2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532D97"/>
    <w:multiLevelType w:val="hybridMultilevel"/>
    <w:tmpl w:val="5176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
  </w:num>
  <w:num w:numId="5">
    <w:abstractNumId w:val="4"/>
  </w:num>
  <w:num w:numId="6">
    <w:abstractNumId w:val="9"/>
  </w:num>
  <w:num w:numId="7">
    <w:abstractNumId w:val="5"/>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2B"/>
    <w:rsid w:val="000012E4"/>
    <w:rsid w:val="000058C5"/>
    <w:rsid w:val="000136EE"/>
    <w:rsid w:val="00050A38"/>
    <w:rsid w:val="00052ABA"/>
    <w:rsid w:val="0006762E"/>
    <w:rsid w:val="000935DF"/>
    <w:rsid w:val="000C3A98"/>
    <w:rsid w:val="000D0224"/>
    <w:rsid w:val="000D521A"/>
    <w:rsid w:val="000E55C1"/>
    <w:rsid w:val="000F7272"/>
    <w:rsid w:val="00100728"/>
    <w:rsid w:val="00102520"/>
    <w:rsid w:val="00114236"/>
    <w:rsid w:val="001219E6"/>
    <w:rsid w:val="001240DB"/>
    <w:rsid w:val="001366C1"/>
    <w:rsid w:val="00136FCB"/>
    <w:rsid w:val="00145E65"/>
    <w:rsid w:val="00147CB3"/>
    <w:rsid w:val="0015624E"/>
    <w:rsid w:val="00161587"/>
    <w:rsid w:val="00161AEF"/>
    <w:rsid w:val="001722A1"/>
    <w:rsid w:val="001757A7"/>
    <w:rsid w:val="001771C7"/>
    <w:rsid w:val="00180872"/>
    <w:rsid w:val="001A7396"/>
    <w:rsid w:val="001A786B"/>
    <w:rsid w:val="001B4F61"/>
    <w:rsid w:val="001C2111"/>
    <w:rsid w:val="001C5647"/>
    <w:rsid w:val="001D02A0"/>
    <w:rsid w:val="001D14EF"/>
    <w:rsid w:val="001F69E8"/>
    <w:rsid w:val="002026E8"/>
    <w:rsid w:val="00227F2B"/>
    <w:rsid w:val="002312B3"/>
    <w:rsid w:val="00234C2F"/>
    <w:rsid w:val="002452FA"/>
    <w:rsid w:val="00247803"/>
    <w:rsid w:val="00250D77"/>
    <w:rsid w:val="00264D4B"/>
    <w:rsid w:val="00271768"/>
    <w:rsid w:val="00274E6E"/>
    <w:rsid w:val="00275F60"/>
    <w:rsid w:val="00283287"/>
    <w:rsid w:val="00283EFF"/>
    <w:rsid w:val="00296370"/>
    <w:rsid w:val="002A7D73"/>
    <w:rsid w:val="002C36C9"/>
    <w:rsid w:val="002D200B"/>
    <w:rsid w:val="002D3ADB"/>
    <w:rsid w:val="002D5A15"/>
    <w:rsid w:val="002F289E"/>
    <w:rsid w:val="00301059"/>
    <w:rsid w:val="0030379D"/>
    <w:rsid w:val="00304F71"/>
    <w:rsid w:val="00312891"/>
    <w:rsid w:val="003143CF"/>
    <w:rsid w:val="0032726F"/>
    <w:rsid w:val="003446F6"/>
    <w:rsid w:val="00344D62"/>
    <w:rsid w:val="00345ECA"/>
    <w:rsid w:val="003526FC"/>
    <w:rsid w:val="00357874"/>
    <w:rsid w:val="00375918"/>
    <w:rsid w:val="00377122"/>
    <w:rsid w:val="0038168C"/>
    <w:rsid w:val="003916F0"/>
    <w:rsid w:val="00391CD1"/>
    <w:rsid w:val="003A7959"/>
    <w:rsid w:val="003B2E29"/>
    <w:rsid w:val="003D0E32"/>
    <w:rsid w:val="003D7949"/>
    <w:rsid w:val="003E416D"/>
    <w:rsid w:val="003F106F"/>
    <w:rsid w:val="00403253"/>
    <w:rsid w:val="00441144"/>
    <w:rsid w:val="004504FC"/>
    <w:rsid w:val="00497C0B"/>
    <w:rsid w:val="004A6896"/>
    <w:rsid w:val="004B0846"/>
    <w:rsid w:val="004B5EA9"/>
    <w:rsid w:val="004C46EF"/>
    <w:rsid w:val="004D39B9"/>
    <w:rsid w:val="004F122D"/>
    <w:rsid w:val="004F3F49"/>
    <w:rsid w:val="004F5E92"/>
    <w:rsid w:val="00504D42"/>
    <w:rsid w:val="00517E31"/>
    <w:rsid w:val="005209E8"/>
    <w:rsid w:val="00536106"/>
    <w:rsid w:val="00545DA9"/>
    <w:rsid w:val="00552D9F"/>
    <w:rsid w:val="00556E96"/>
    <w:rsid w:val="00564EFC"/>
    <w:rsid w:val="00595E12"/>
    <w:rsid w:val="005A7999"/>
    <w:rsid w:val="005B780C"/>
    <w:rsid w:val="005C287E"/>
    <w:rsid w:val="005C2B6C"/>
    <w:rsid w:val="005C56CA"/>
    <w:rsid w:val="005C6577"/>
    <w:rsid w:val="005D5FAD"/>
    <w:rsid w:val="005D7806"/>
    <w:rsid w:val="005E34B9"/>
    <w:rsid w:val="005E6B63"/>
    <w:rsid w:val="005F1F96"/>
    <w:rsid w:val="005F2C25"/>
    <w:rsid w:val="00604B3A"/>
    <w:rsid w:val="006103E9"/>
    <w:rsid w:val="00612B95"/>
    <w:rsid w:val="00614D52"/>
    <w:rsid w:val="00617B1F"/>
    <w:rsid w:val="006300D0"/>
    <w:rsid w:val="00632E1D"/>
    <w:rsid w:val="00641FFE"/>
    <w:rsid w:val="00651E6F"/>
    <w:rsid w:val="006658B2"/>
    <w:rsid w:val="00671151"/>
    <w:rsid w:val="006735D8"/>
    <w:rsid w:val="00675329"/>
    <w:rsid w:val="006A2562"/>
    <w:rsid w:val="006B5142"/>
    <w:rsid w:val="006B7A7D"/>
    <w:rsid w:val="006D1871"/>
    <w:rsid w:val="006F590C"/>
    <w:rsid w:val="0070188C"/>
    <w:rsid w:val="007035FE"/>
    <w:rsid w:val="00710772"/>
    <w:rsid w:val="00714B37"/>
    <w:rsid w:val="00715056"/>
    <w:rsid w:val="00744AEE"/>
    <w:rsid w:val="00754A36"/>
    <w:rsid w:val="00761AD5"/>
    <w:rsid w:val="00773CBE"/>
    <w:rsid w:val="00775D21"/>
    <w:rsid w:val="00784BBB"/>
    <w:rsid w:val="00785DB1"/>
    <w:rsid w:val="00787142"/>
    <w:rsid w:val="007D7B32"/>
    <w:rsid w:val="007E5081"/>
    <w:rsid w:val="007F5ECA"/>
    <w:rsid w:val="008210B6"/>
    <w:rsid w:val="008267A8"/>
    <w:rsid w:val="00830563"/>
    <w:rsid w:val="0084016E"/>
    <w:rsid w:val="00875F08"/>
    <w:rsid w:val="00887D95"/>
    <w:rsid w:val="008A028E"/>
    <w:rsid w:val="008A198C"/>
    <w:rsid w:val="008A4A4F"/>
    <w:rsid w:val="008A7814"/>
    <w:rsid w:val="008C6983"/>
    <w:rsid w:val="008D43B4"/>
    <w:rsid w:val="008F00E3"/>
    <w:rsid w:val="009009B3"/>
    <w:rsid w:val="00905CA0"/>
    <w:rsid w:val="00922F59"/>
    <w:rsid w:val="00926DC5"/>
    <w:rsid w:val="009321E1"/>
    <w:rsid w:val="00945502"/>
    <w:rsid w:val="00962B82"/>
    <w:rsid w:val="009669AE"/>
    <w:rsid w:val="00976DA9"/>
    <w:rsid w:val="009774E8"/>
    <w:rsid w:val="009869DB"/>
    <w:rsid w:val="009938F0"/>
    <w:rsid w:val="00993E0C"/>
    <w:rsid w:val="009B03C7"/>
    <w:rsid w:val="009B1F0F"/>
    <w:rsid w:val="009B303E"/>
    <w:rsid w:val="009C0599"/>
    <w:rsid w:val="009C305D"/>
    <w:rsid w:val="009D13B2"/>
    <w:rsid w:val="009D55A1"/>
    <w:rsid w:val="009D6B08"/>
    <w:rsid w:val="009E222B"/>
    <w:rsid w:val="009E64DF"/>
    <w:rsid w:val="009F646E"/>
    <w:rsid w:val="00A00471"/>
    <w:rsid w:val="00A007DB"/>
    <w:rsid w:val="00A02EDE"/>
    <w:rsid w:val="00A11B7A"/>
    <w:rsid w:val="00A2787E"/>
    <w:rsid w:val="00A440B1"/>
    <w:rsid w:val="00A53A56"/>
    <w:rsid w:val="00A55BC7"/>
    <w:rsid w:val="00A616D8"/>
    <w:rsid w:val="00A66A15"/>
    <w:rsid w:val="00A75F4F"/>
    <w:rsid w:val="00A85A74"/>
    <w:rsid w:val="00A85D7B"/>
    <w:rsid w:val="00A904A0"/>
    <w:rsid w:val="00A92F53"/>
    <w:rsid w:val="00AA02B4"/>
    <w:rsid w:val="00AB13BF"/>
    <w:rsid w:val="00AC435D"/>
    <w:rsid w:val="00AC632B"/>
    <w:rsid w:val="00AD108A"/>
    <w:rsid w:val="00AD137F"/>
    <w:rsid w:val="00AD2164"/>
    <w:rsid w:val="00AD5A3B"/>
    <w:rsid w:val="00AE7DC3"/>
    <w:rsid w:val="00B05ABF"/>
    <w:rsid w:val="00B15A08"/>
    <w:rsid w:val="00B15B4F"/>
    <w:rsid w:val="00B31EB9"/>
    <w:rsid w:val="00B36D14"/>
    <w:rsid w:val="00B4796C"/>
    <w:rsid w:val="00B47F50"/>
    <w:rsid w:val="00B5000F"/>
    <w:rsid w:val="00B6672F"/>
    <w:rsid w:val="00B72AB1"/>
    <w:rsid w:val="00B816F7"/>
    <w:rsid w:val="00B81C8D"/>
    <w:rsid w:val="00B938DB"/>
    <w:rsid w:val="00B977A6"/>
    <w:rsid w:val="00BB3A83"/>
    <w:rsid w:val="00BD34ED"/>
    <w:rsid w:val="00BE71D0"/>
    <w:rsid w:val="00BE7365"/>
    <w:rsid w:val="00C03439"/>
    <w:rsid w:val="00C16967"/>
    <w:rsid w:val="00C23B64"/>
    <w:rsid w:val="00C27E84"/>
    <w:rsid w:val="00C321EC"/>
    <w:rsid w:val="00C36354"/>
    <w:rsid w:val="00C50E6A"/>
    <w:rsid w:val="00C51134"/>
    <w:rsid w:val="00C82140"/>
    <w:rsid w:val="00C9123B"/>
    <w:rsid w:val="00C91C1F"/>
    <w:rsid w:val="00CB2210"/>
    <w:rsid w:val="00CB4CF6"/>
    <w:rsid w:val="00CE7A09"/>
    <w:rsid w:val="00CF7621"/>
    <w:rsid w:val="00CF77DA"/>
    <w:rsid w:val="00D03436"/>
    <w:rsid w:val="00D059EC"/>
    <w:rsid w:val="00D16057"/>
    <w:rsid w:val="00D25EE8"/>
    <w:rsid w:val="00D34B99"/>
    <w:rsid w:val="00D37514"/>
    <w:rsid w:val="00D569BF"/>
    <w:rsid w:val="00D61077"/>
    <w:rsid w:val="00D625E4"/>
    <w:rsid w:val="00D640F9"/>
    <w:rsid w:val="00D92B6C"/>
    <w:rsid w:val="00DA25A8"/>
    <w:rsid w:val="00DB5F67"/>
    <w:rsid w:val="00DC6EDD"/>
    <w:rsid w:val="00DE5C6F"/>
    <w:rsid w:val="00E02961"/>
    <w:rsid w:val="00E15EE8"/>
    <w:rsid w:val="00E16DDD"/>
    <w:rsid w:val="00E23177"/>
    <w:rsid w:val="00E33DC0"/>
    <w:rsid w:val="00E3521D"/>
    <w:rsid w:val="00E50BBE"/>
    <w:rsid w:val="00E76ACA"/>
    <w:rsid w:val="00E91A6E"/>
    <w:rsid w:val="00E95B16"/>
    <w:rsid w:val="00EA0E86"/>
    <w:rsid w:val="00EA4C1B"/>
    <w:rsid w:val="00EC130C"/>
    <w:rsid w:val="00EC27FF"/>
    <w:rsid w:val="00EC56A1"/>
    <w:rsid w:val="00EC5946"/>
    <w:rsid w:val="00ED368B"/>
    <w:rsid w:val="00EE062D"/>
    <w:rsid w:val="00EE1AFB"/>
    <w:rsid w:val="00EE2B54"/>
    <w:rsid w:val="00EF50E0"/>
    <w:rsid w:val="00EF6413"/>
    <w:rsid w:val="00EF6B47"/>
    <w:rsid w:val="00F003EE"/>
    <w:rsid w:val="00F0289F"/>
    <w:rsid w:val="00F03149"/>
    <w:rsid w:val="00F0386C"/>
    <w:rsid w:val="00F03B2D"/>
    <w:rsid w:val="00F154F1"/>
    <w:rsid w:val="00F15FCD"/>
    <w:rsid w:val="00F211DF"/>
    <w:rsid w:val="00F53AA2"/>
    <w:rsid w:val="00F54054"/>
    <w:rsid w:val="00F60495"/>
    <w:rsid w:val="00F61224"/>
    <w:rsid w:val="00F62101"/>
    <w:rsid w:val="00F63E74"/>
    <w:rsid w:val="00FC6A8E"/>
    <w:rsid w:val="00FE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E9C8A"/>
  <w15:chartTrackingRefBased/>
  <w15:docId w15:val="{52C0933B-2E8E-4DC0-9AFB-89165195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1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36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D36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1E1"/>
    <w:rPr>
      <w:rFonts w:ascii="Segoe UI" w:hAnsi="Segoe UI" w:cs="Segoe UI"/>
      <w:sz w:val="18"/>
      <w:szCs w:val="18"/>
    </w:rPr>
  </w:style>
  <w:style w:type="paragraph" w:styleId="ListParagraph">
    <w:name w:val="List Paragraph"/>
    <w:basedOn w:val="Normal"/>
    <w:uiPriority w:val="34"/>
    <w:qFormat/>
    <w:rsid w:val="00AA02B4"/>
    <w:pPr>
      <w:widowControl w:val="0"/>
      <w:autoSpaceDE w:val="0"/>
      <w:autoSpaceDN w:val="0"/>
      <w:adjustRightInd w:val="0"/>
      <w:spacing w:after="0" w:line="240" w:lineRule="auto"/>
      <w:ind w:left="720"/>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ED36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D368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F590C"/>
    <w:rPr>
      <w:color w:val="0563C1" w:themeColor="hyperlink"/>
      <w:u w:val="single"/>
    </w:rPr>
  </w:style>
  <w:style w:type="character" w:styleId="UnresolvedMention">
    <w:name w:val="Unresolved Mention"/>
    <w:basedOn w:val="DefaultParagraphFont"/>
    <w:uiPriority w:val="99"/>
    <w:semiHidden/>
    <w:unhideWhenUsed/>
    <w:rsid w:val="006F590C"/>
    <w:rPr>
      <w:color w:val="605E5C"/>
      <w:shd w:val="clear" w:color="auto" w:fill="E1DFDD"/>
    </w:rPr>
  </w:style>
  <w:style w:type="paragraph" w:styleId="NormalWeb">
    <w:name w:val="Normal (Web)"/>
    <w:basedOn w:val="Normal"/>
    <w:uiPriority w:val="99"/>
    <w:semiHidden/>
    <w:unhideWhenUsed/>
    <w:rsid w:val="00D375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771C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15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311">
      <w:bodyDiv w:val="1"/>
      <w:marLeft w:val="0"/>
      <w:marRight w:val="0"/>
      <w:marTop w:val="0"/>
      <w:marBottom w:val="0"/>
      <w:divBdr>
        <w:top w:val="none" w:sz="0" w:space="0" w:color="auto"/>
        <w:left w:val="none" w:sz="0" w:space="0" w:color="auto"/>
        <w:bottom w:val="none" w:sz="0" w:space="0" w:color="auto"/>
        <w:right w:val="none" w:sz="0" w:space="0" w:color="auto"/>
      </w:divBdr>
    </w:div>
    <w:div w:id="543980536">
      <w:bodyDiv w:val="1"/>
      <w:marLeft w:val="0"/>
      <w:marRight w:val="0"/>
      <w:marTop w:val="0"/>
      <w:marBottom w:val="0"/>
      <w:divBdr>
        <w:top w:val="none" w:sz="0" w:space="0" w:color="auto"/>
        <w:left w:val="none" w:sz="0" w:space="0" w:color="auto"/>
        <w:bottom w:val="none" w:sz="0" w:space="0" w:color="auto"/>
        <w:right w:val="none" w:sz="0" w:space="0" w:color="auto"/>
      </w:divBdr>
    </w:div>
    <w:div w:id="830679736">
      <w:bodyDiv w:val="1"/>
      <w:marLeft w:val="0"/>
      <w:marRight w:val="0"/>
      <w:marTop w:val="0"/>
      <w:marBottom w:val="0"/>
      <w:divBdr>
        <w:top w:val="none" w:sz="0" w:space="0" w:color="auto"/>
        <w:left w:val="none" w:sz="0" w:space="0" w:color="auto"/>
        <w:bottom w:val="none" w:sz="0" w:space="0" w:color="auto"/>
        <w:right w:val="none" w:sz="0" w:space="0" w:color="auto"/>
      </w:divBdr>
    </w:div>
    <w:div w:id="1725568320">
      <w:bodyDiv w:val="1"/>
      <w:marLeft w:val="0"/>
      <w:marRight w:val="0"/>
      <w:marTop w:val="0"/>
      <w:marBottom w:val="0"/>
      <w:divBdr>
        <w:top w:val="none" w:sz="0" w:space="0" w:color="auto"/>
        <w:left w:val="none" w:sz="0" w:space="0" w:color="auto"/>
        <w:bottom w:val="none" w:sz="0" w:space="0" w:color="auto"/>
        <w:right w:val="none" w:sz="0" w:space="0" w:color="auto"/>
      </w:divBdr>
    </w:div>
    <w:div w:id="1773626050">
      <w:bodyDiv w:val="1"/>
      <w:marLeft w:val="0"/>
      <w:marRight w:val="0"/>
      <w:marTop w:val="0"/>
      <w:marBottom w:val="0"/>
      <w:divBdr>
        <w:top w:val="none" w:sz="0" w:space="0" w:color="auto"/>
        <w:left w:val="none" w:sz="0" w:space="0" w:color="auto"/>
        <w:bottom w:val="none" w:sz="0" w:space="0" w:color="auto"/>
        <w:right w:val="none" w:sz="0" w:space="0" w:color="auto"/>
      </w:divBdr>
    </w:div>
    <w:div w:id="204197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xtension.msstate.edu/publications/publications/choosing-apiary-location" TargetMode="External"/><Relationship Id="rId5" Type="http://schemas.openxmlformats.org/officeDocument/2006/relationships/hyperlink" Target="http://extension.msstate.edu/publications/publications/colony-growth-and-seasonal-management-honey-b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4123</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Maximizing Honey Production and Heating Honey</vt:lpstr>
    </vt:vector>
  </TitlesOfParts>
  <Manager/>
  <Company/>
  <LinksUpToDate>false</LinksUpToDate>
  <CharactersWithSpaces>27575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Maximizing Honey Production and Heating Honey</dc:title>
  <dc:subject/>
  <dc:creator>Harris, Jeff</dc:creator>
  <cp:keywords/>
  <dc:description>The purpose of this publication is to highlight issues related to timing of supering and the numbers of supers to add when supering.</dc:description>
  <cp:lastModifiedBy>Page, Keryn</cp:lastModifiedBy>
  <cp:revision>6</cp:revision>
  <dcterms:created xsi:type="dcterms:W3CDTF">2019-09-05T19:48:00Z</dcterms:created>
  <dcterms:modified xsi:type="dcterms:W3CDTF">2019-09-05T20:03:00Z</dcterms:modified>
  <cp:category/>
</cp:coreProperties>
</file>