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0AA" w:rsidRDefault="00D800AA" w:rsidP="00D800AA">
      <w:pPr>
        <w:pStyle w:val="Heading1"/>
      </w:pPr>
      <w:r>
        <w:t>Mississippi State University Extension Service</w:t>
      </w:r>
    </w:p>
    <w:p w:rsidR="00C446B7" w:rsidRPr="008A76CF" w:rsidRDefault="0058678E" w:rsidP="00D800AA">
      <w:pPr>
        <w:pStyle w:val="Heading2"/>
      </w:pPr>
      <w:r w:rsidRPr="008A76CF">
        <w:t>Benefit</w:t>
      </w:r>
      <w:r w:rsidR="0072339B" w:rsidRPr="008A76CF">
        <w:t>–</w:t>
      </w:r>
      <w:r w:rsidRPr="008A76CF">
        <w:t xml:space="preserve">Cost Analysis of Selling </w:t>
      </w:r>
      <w:r w:rsidR="00622DD4" w:rsidRPr="008A76CF">
        <w:t xml:space="preserve">Pregnant </w:t>
      </w:r>
      <w:r w:rsidRPr="008A76CF">
        <w:t>Replacement Females</w:t>
      </w:r>
      <w:r w:rsidR="008A2B2D" w:rsidRPr="008A76CF">
        <w:t>:</w:t>
      </w:r>
      <w:r w:rsidR="003930AF" w:rsidRPr="008A76CF">
        <w:t xml:space="preserve"> </w:t>
      </w:r>
      <w:r w:rsidR="008A2B2D" w:rsidRPr="008A76CF">
        <w:t>Information and Timing Matters</w:t>
      </w:r>
      <w:r w:rsidRPr="008A76CF">
        <w:t xml:space="preserve"> </w:t>
      </w:r>
    </w:p>
    <w:p w:rsidR="00BF38DA" w:rsidRDefault="003930AF" w:rsidP="008A76CF">
      <w:r>
        <w:t xml:space="preserve">Cattle producers often make decisions to sell cows or heifers as replacement females at cattle auctions. This decision can involve some uncertainty. </w:t>
      </w:r>
      <w:r w:rsidR="00BF38DA">
        <w:t>Cow-calf producers face a series of questions when making the decision to sell a replacement female</w:t>
      </w:r>
      <w:r w:rsidR="00B471EC">
        <w:t>,</w:t>
      </w:r>
      <w:r w:rsidR="00BF38DA">
        <w:t xml:space="preserve"> such as:</w:t>
      </w:r>
    </w:p>
    <w:p w:rsidR="00BF38DA" w:rsidRDefault="003930AF" w:rsidP="008A76CF">
      <w:r w:rsidRPr="00BF38DA">
        <w:t xml:space="preserve">When was she last in </w:t>
      </w:r>
      <w:r w:rsidR="00BF38DA">
        <w:t xml:space="preserve">standing </w:t>
      </w:r>
      <w:r w:rsidRPr="00BF38DA">
        <w:t xml:space="preserve">heat?  </w:t>
      </w:r>
    </w:p>
    <w:p w:rsidR="00BF38DA" w:rsidRDefault="00BF38DA" w:rsidP="008A76CF">
      <w:pPr>
        <w:pStyle w:val="ListParagraph"/>
        <w:numPr>
          <w:ilvl w:val="0"/>
          <w:numId w:val="4"/>
        </w:numPr>
      </w:pPr>
      <w:r>
        <w:t>Is she pregnant</w:t>
      </w:r>
      <w:r w:rsidR="003930AF" w:rsidRPr="00BF38DA">
        <w:t xml:space="preserve">? </w:t>
      </w:r>
    </w:p>
    <w:p w:rsidR="00BF38DA" w:rsidRDefault="003930AF" w:rsidP="008A76CF">
      <w:pPr>
        <w:pStyle w:val="ListParagraph"/>
        <w:numPr>
          <w:ilvl w:val="0"/>
          <w:numId w:val="4"/>
        </w:numPr>
      </w:pPr>
      <w:r w:rsidRPr="00BF38DA">
        <w:t>Should she be pregnancy</w:t>
      </w:r>
      <w:r w:rsidR="00B471EC">
        <w:t>-</w:t>
      </w:r>
      <w:r w:rsidRPr="00BF38DA">
        <w:t xml:space="preserve">checked </w:t>
      </w:r>
      <w:r w:rsidR="00B471EC">
        <w:t>before</w:t>
      </w:r>
      <w:r w:rsidR="00BF38DA">
        <w:t xml:space="preserve"> sending her to auction</w:t>
      </w:r>
      <w:r w:rsidRPr="00BF38DA">
        <w:t xml:space="preserve">? </w:t>
      </w:r>
    </w:p>
    <w:p w:rsidR="00BF38DA" w:rsidRDefault="003930AF" w:rsidP="008A76CF">
      <w:pPr>
        <w:pStyle w:val="ListParagraph"/>
        <w:numPr>
          <w:ilvl w:val="0"/>
          <w:numId w:val="4"/>
        </w:numPr>
      </w:pPr>
      <w:r w:rsidRPr="00BF38DA">
        <w:t xml:space="preserve">Is sales timing adjustable? </w:t>
      </w:r>
    </w:p>
    <w:p w:rsidR="0058678E" w:rsidRPr="00BF38DA" w:rsidRDefault="003930AF" w:rsidP="008A76CF">
      <w:pPr>
        <w:pStyle w:val="ListParagraph"/>
        <w:numPr>
          <w:ilvl w:val="0"/>
          <w:numId w:val="4"/>
        </w:numPr>
      </w:pPr>
      <w:r w:rsidRPr="00BF38DA">
        <w:t xml:space="preserve">Should length of pregnancy affect sales timing? </w:t>
      </w:r>
    </w:p>
    <w:p w:rsidR="003930AF" w:rsidRPr="008A76CF" w:rsidRDefault="003930AF" w:rsidP="008A76CF">
      <w:r w:rsidRPr="008A76CF">
        <w:t xml:space="preserve">Before deciding to liquidate </w:t>
      </w:r>
      <w:r w:rsidR="00BF38DA" w:rsidRPr="008A76CF">
        <w:t xml:space="preserve">prospective </w:t>
      </w:r>
      <w:r w:rsidRPr="008A76CF">
        <w:t>replacement females, sellers should understand how buyers value replacements, costs</w:t>
      </w:r>
      <w:r w:rsidR="00BF38DA" w:rsidRPr="008A76CF">
        <w:t xml:space="preserve"> of keeping replacement females</w:t>
      </w:r>
      <w:r w:rsidRPr="008A76CF">
        <w:t>, and net returns over time. Understanding the changes in net returns over time can better inform the selle</w:t>
      </w:r>
      <w:r w:rsidR="00BF38DA" w:rsidRPr="008A76CF">
        <w:t>r</w:t>
      </w:r>
      <w:r w:rsidRPr="008A76CF">
        <w:t xml:space="preserve"> when, if possible,</w:t>
      </w:r>
      <w:r w:rsidR="00BF38DA" w:rsidRPr="008A76CF">
        <w:t xml:space="preserve"> selling replacement females may</w:t>
      </w:r>
      <w:r w:rsidRPr="008A76CF">
        <w:t xml:space="preserve"> optimize their profits. The goal of this </w:t>
      </w:r>
      <w:r w:rsidR="00042AD4" w:rsidRPr="008A76CF">
        <w:t>publication</w:t>
      </w:r>
      <w:r w:rsidRPr="008A76CF">
        <w:t xml:space="preserve"> is to provide information as to when it may be most beneficial to sell replacement female cattle, especially pregnant ones. The following analysis provides a road map for market timing decisions given the available market information and individual production costs.</w:t>
      </w:r>
    </w:p>
    <w:p w:rsidR="0058678E" w:rsidRPr="008A76CF" w:rsidRDefault="0058678E" w:rsidP="0043275F">
      <w:pPr>
        <w:pStyle w:val="Heading3"/>
      </w:pPr>
      <w:r w:rsidRPr="008A76CF">
        <w:t>Buyer Valuation</w:t>
      </w:r>
    </w:p>
    <w:p w:rsidR="0058678E" w:rsidRDefault="0058678E" w:rsidP="00D800AA">
      <w:pPr>
        <w:rPr>
          <w:rFonts w:cstheme="minorHAnsi"/>
        </w:rPr>
      </w:pPr>
      <w:r>
        <w:rPr>
          <w:rFonts w:cstheme="minorHAnsi"/>
        </w:rPr>
        <w:t>When buyers develop their valuation for</w:t>
      </w:r>
      <w:r w:rsidRPr="00CB3AF0">
        <w:rPr>
          <w:rFonts w:cstheme="minorHAnsi"/>
        </w:rPr>
        <w:t xml:space="preserve"> replacement females, they</w:t>
      </w:r>
      <w:r>
        <w:rPr>
          <w:rFonts w:cstheme="minorHAnsi"/>
        </w:rPr>
        <w:t xml:space="preserve"> must</w:t>
      </w:r>
      <w:r w:rsidRPr="00CB3AF0">
        <w:rPr>
          <w:rFonts w:cstheme="minorHAnsi"/>
        </w:rPr>
        <w:t xml:space="preserve"> </w:t>
      </w:r>
      <w:r>
        <w:rPr>
          <w:rFonts w:cstheme="minorHAnsi"/>
        </w:rPr>
        <w:t xml:space="preserve">first </w:t>
      </w:r>
      <w:r w:rsidR="00042AD4">
        <w:rPr>
          <w:rFonts w:cstheme="minorHAnsi"/>
        </w:rPr>
        <w:t>assess</w:t>
      </w:r>
      <w:r>
        <w:rPr>
          <w:rFonts w:cstheme="minorHAnsi"/>
        </w:rPr>
        <w:t xml:space="preserve"> </w:t>
      </w:r>
      <w:r w:rsidRPr="00CB3AF0">
        <w:rPr>
          <w:rFonts w:cstheme="minorHAnsi"/>
        </w:rPr>
        <w:t xml:space="preserve">her ability to conceive, carry a live calf to term, and then care for the calf until weaning. </w:t>
      </w:r>
      <w:r>
        <w:rPr>
          <w:rFonts w:cstheme="minorHAnsi"/>
        </w:rPr>
        <w:t>B</w:t>
      </w:r>
      <w:r w:rsidRPr="00CB3AF0">
        <w:rPr>
          <w:rFonts w:cstheme="minorHAnsi"/>
        </w:rPr>
        <w:t xml:space="preserve">uyers </w:t>
      </w:r>
      <w:r>
        <w:rPr>
          <w:rFonts w:cstheme="minorHAnsi"/>
        </w:rPr>
        <w:t xml:space="preserve">construct </w:t>
      </w:r>
      <w:r w:rsidR="00042AD4">
        <w:rPr>
          <w:rFonts w:cstheme="minorHAnsi"/>
        </w:rPr>
        <w:t>these assessments</w:t>
      </w:r>
      <w:r w:rsidRPr="00CB3AF0">
        <w:rPr>
          <w:rFonts w:cstheme="minorHAnsi"/>
        </w:rPr>
        <w:t xml:space="preserve"> based on </w:t>
      </w:r>
      <w:r>
        <w:rPr>
          <w:rFonts w:cstheme="minorHAnsi"/>
        </w:rPr>
        <w:t>the animal’s</w:t>
      </w:r>
      <w:r w:rsidRPr="00CB3AF0">
        <w:rPr>
          <w:rFonts w:cstheme="minorHAnsi"/>
        </w:rPr>
        <w:t xml:space="preserve"> physical characteristics </w:t>
      </w:r>
      <w:r>
        <w:rPr>
          <w:rFonts w:cstheme="minorHAnsi"/>
        </w:rPr>
        <w:t xml:space="preserve">and information provided by the seller </w:t>
      </w:r>
      <w:r w:rsidRPr="00CB3AF0">
        <w:rPr>
          <w:rFonts w:cstheme="minorHAnsi"/>
        </w:rPr>
        <w:t>(</w:t>
      </w:r>
      <w:r>
        <w:rPr>
          <w:rFonts w:cstheme="minorHAnsi"/>
        </w:rPr>
        <w:t>e.g.</w:t>
      </w:r>
      <w:r w:rsidR="00BF38DA">
        <w:rPr>
          <w:rFonts w:cstheme="minorHAnsi"/>
        </w:rPr>
        <w:t>,</w:t>
      </w:r>
      <w:r>
        <w:rPr>
          <w:rFonts w:cstheme="minorHAnsi"/>
        </w:rPr>
        <w:t xml:space="preserve"> </w:t>
      </w:r>
      <w:r w:rsidRPr="00CB3AF0">
        <w:rPr>
          <w:rFonts w:cstheme="minorHAnsi"/>
        </w:rPr>
        <w:t xml:space="preserve">body condition, </w:t>
      </w:r>
      <w:r>
        <w:rPr>
          <w:rFonts w:cstheme="minorHAnsi"/>
        </w:rPr>
        <w:t xml:space="preserve">age, </w:t>
      </w:r>
      <w:r w:rsidR="00BF38DA">
        <w:rPr>
          <w:rFonts w:cstheme="minorHAnsi"/>
        </w:rPr>
        <w:t>health</w:t>
      </w:r>
      <w:r w:rsidRPr="00CB3AF0">
        <w:rPr>
          <w:rFonts w:cstheme="minorHAnsi"/>
        </w:rPr>
        <w:t xml:space="preserve"> status, </w:t>
      </w:r>
      <w:r>
        <w:rPr>
          <w:rFonts w:cstheme="minorHAnsi"/>
        </w:rPr>
        <w:t>and months pregnant</w:t>
      </w:r>
      <w:r w:rsidRPr="00CB3AF0">
        <w:rPr>
          <w:rFonts w:cstheme="minorHAnsi"/>
        </w:rPr>
        <w:t>).</w:t>
      </w:r>
      <w:r>
        <w:rPr>
          <w:rFonts w:cstheme="minorHAnsi"/>
        </w:rPr>
        <w:t xml:space="preserve"> </w:t>
      </w:r>
    </w:p>
    <w:p w:rsidR="003930AF" w:rsidRDefault="003930AF" w:rsidP="00D800AA">
      <w:pPr>
        <w:rPr>
          <w:rFonts w:cstheme="minorHAnsi"/>
        </w:rPr>
      </w:pPr>
      <w:r>
        <w:rPr>
          <w:rFonts w:cstheme="minorHAnsi"/>
        </w:rPr>
        <w:t xml:space="preserve">Though being pregnant is a good signal to the buyer of the female’s ability to conceive, buyers also </w:t>
      </w:r>
      <w:r w:rsidRPr="00CB3AF0">
        <w:rPr>
          <w:rFonts w:cstheme="minorHAnsi"/>
        </w:rPr>
        <w:t xml:space="preserve">realize the risks associated with purchasing </w:t>
      </w:r>
      <w:r>
        <w:rPr>
          <w:rFonts w:cstheme="minorHAnsi"/>
        </w:rPr>
        <w:t xml:space="preserve">unknown </w:t>
      </w:r>
      <w:r w:rsidRPr="00CB3AF0">
        <w:rPr>
          <w:rFonts w:cstheme="minorHAnsi"/>
        </w:rPr>
        <w:t xml:space="preserve">replacement </w:t>
      </w:r>
      <w:r>
        <w:rPr>
          <w:rFonts w:cstheme="minorHAnsi"/>
        </w:rPr>
        <w:t>cows or heifers</w:t>
      </w:r>
      <w:r w:rsidRPr="00CB3AF0">
        <w:rPr>
          <w:rFonts w:cstheme="minorHAnsi"/>
        </w:rPr>
        <w:t xml:space="preserve">. </w:t>
      </w:r>
      <w:r>
        <w:rPr>
          <w:rFonts w:cstheme="minorHAnsi"/>
        </w:rPr>
        <w:t xml:space="preserve">For instance, the female may have conceived, but what is the probability the female will actually carry a live calf to term? The highest risk of abortion </w:t>
      </w:r>
      <w:r w:rsidR="00BF38DA">
        <w:rPr>
          <w:rFonts w:cstheme="minorHAnsi"/>
        </w:rPr>
        <w:t xml:space="preserve">in cattle is during </w:t>
      </w:r>
      <w:r>
        <w:rPr>
          <w:rFonts w:cstheme="minorHAnsi"/>
        </w:rPr>
        <w:t>early and mid-gestati</w:t>
      </w:r>
      <w:r w:rsidR="00BF38DA">
        <w:rPr>
          <w:rFonts w:cstheme="minorHAnsi"/>
        </w:rPr>
        <w:t>on</w:t>
      </w:r>
      <w:r>
        <w:rPr>
          <w:rFonts w:cstheme="minorHAnsi"/>
        </w:rPr>
        <w:t xml:space="preserve"> (Forar et al., 1995; Santos et al., 2004). </w:t>
      </w:r>
    </w:p>
    <w:p w:rsidR="003930AF" w:rsidRDefault="00BF38DA" w:rsidP="00D800AA">
      <w:pPr>
        <w:sectPr w:rsidR="003930AF" w:rsidSect="00301CA4">
          <w:pgSz w:w="12240" w:h="15840"/>
          <w:pgMar w:top="1440" w:right="1440" w:bottom="1440" w:left="1440" w:header="720" w:footer="720" w:gutter="0"/>
          <w:cols w:space="720"/>
          <w:docGrid w:linePitch="360"/>
        </w:sectPr>
      </w:pPr>
      <w:r>
        <w:rPr>
          <w:rFonts w:cstheme="minorHAnsi"/>
        </w:rPr>
        <w:t>D</w:t>
      </w:r>
      <w:r w:rsidR="003930AF" w:rsidRPr="00CB3AF0">
        <w:rPr>
          <w:rFonts w:cstheme="minorHAnsi"/>
        </w:rPr>
        <w:t>ata collected from Mississippi cattle auctions</w:t>
      </w:r>
      <w:r>
        <w:rPr>
          <w:rFonts w:cstheme="minorHAnsi"/>
        </w:rPr>
        <w:t xml:space="preserve"> from</w:t>
      </w:r>
      <w:r w:rsidR="003930AF">
        <w:rPr>
          <w:rFonts w:cstheme="minorHAnsi"/>
        </w:rPr>
        <w:t xml:space="preserve"> May 2014 to May 2015</w:t>
      </w:r>
      <w:r>
        <w:rPr>
          <w:rFonts w:cstheme="minorHAnsi"/>
        </w:rPr>
        <w:t xml:space="preserve"> (Parish et al., 2018) were analyzed to answer question</w:t>
      </w:r>
      <w:r w:rsidR="00F7139C">
        <w:rPr>
          <w:rFonts w:cstheme="minorHAnsi"/>
        </w:rPr>
        <w:t>s</w:t>
      </w:r>
      <w:r>
        <w:rPr>
          <w:rFonts w:cstheme="minorHAnsi"/>
        </w:rPr>
        <w:t xml:space="preserve"> about buyer valuation of pregnancy in replacement female cattle</w:t>
      </w:r>
      <w:r w:rsidR="003930AF">
        <w:rPr>
          <w:rFonts w:cstheme="minorHAnsi"/>
        </w:rPr>
        <w:t>. Th</w:t>
      </w:r>
      <w:r>
        <w:rPr>
          <w:rFonts w:cstheme="minorHAnsi"/>
        </w:rPr>
        <w:t>is</w:t>
      </w:r>
      <w:r w:rsidR="003930AF">
        <w:rPr>
          <w:rFonts w:cstheme="minorHAnsi"/>
        </w:rPr>
        <w:t xml:space="preserve"> analysis focuses on pregnancy status and how far along each individual female is in pregnancy. In th</w:t>
      </w:r>
      <w:r>
        <w:rPr>
          <w:rFonts w:cstheme="minorHAnsi"/>
        </w:rPr>
        <w:t xml:space="preserve">is </w:t>
      </w:r>
      <w:r w:rsidR="003930AF">
        <w:rPr>
          <w:rFonts w:cstheme="minorHAnsi"/>
        </w:rPr>
        <w:t>data</w:t>
      </w:r>
      <w:r>
        <w:rPr>
          <w:rFonts w:cstheme="minorHAnsi"/>
        </w:rPr>
        <w:t>set</w:t>
      </w:r>
      <w:r w:rsidR="003930AF">
        <w:rPr>
          <w:rFonts w:cstheme="minorHAnsi"/>
        </w:rPr>
        <w:t xml:space="preserve">, 75 percent were pregnant, 25 percent </w:t>
      </w:r>
      <w:r>
        <w:rPr>
          <w:rFonts w:cstheme="minorHAnsi"/>
        </w:rPr>
        <w:t xml:space="preserve">were </w:t>
      </w:r>
      <w:r w:rsidR="003930AF">
        <w:rPr>
          <w:rFonts w:cstheme="minorHAnsi"/>
        </w:rPr>
        <w:t>open</w:t>
      </w:r>
      <w:r>
        <w:rPr>
          <w:rFonts w:cstheme="minorHAnsi"/>
        </w:rPr>
        <w:t xml:space="preserve"> (not pregnant),</w:t>
      </w:r>
      <w:r w:rsidR="003930AF">
        <w:rPr>
          <w:rFonts w:cstheme="minorHAnsi"/>
        </w:rPr>
        <w:t xml:space="preserve"> and 17 percent were cow-calf pairs of which some were pregnant. </w:t>
      </w:r>
      <w:r w:rsidR="00AC7174" w:rsidRPr="00E91A02">
        <w:rPr>
          <w:rFonts w:cstheme="minorHAnsi"/>
        </w:rPr>
        <w:t>The data show</w:t>
      </w:r>
      <w:r w:rsidR="00AC7174" w:rsidRPr="00E91A02">
        <w:rPr>
          <w:rFonts w:cstheme="minorHAnsi"/>
          <w:b/>
        </w:rPr>
        <w:t xml:space="preserve"> </w:t>
      </w:r>
      <w:r w:rsidR="003930AF">
        <w:rPr>
          <w:rFonts w:cstheme="minorHAnsi"/>
        </w:rPr>
        <w:t>the distribution of months pregnant for replacement females. Within this dataset, there are more replacements sold in the earlier stages of pregnancy than later into pregnancy</w:t>
      </w:r>
      <w:r w:rsidR="00042AD4">
        <w:rPr>
          <w:rFonts w:cstheme="minorHAnsi"/>
        </w:rPr>
        <w:t>,</w:t>
      </w:r>
      <w:r w:rsidR="003930AF">
        <w:rPr>
          <w:rFonts w:cstheme="minorHAnsi"/>
        </w:rPr>
        <w:t xml:space="preserve"> with the average sales time being 3.45 months pregnant.</w:t>
      </w:r>
    </w:p>
    <w:p w:rsidR="003930AF" w:rsidRDefault="003930AF" w:rsidP="00D800AA">
      <w:pPr>
        <w:rPr>
          <w:rFonts w:cstheme="minorHAnsi"/>
        </w:rPr>
      </w:pPr>
      <w:r>
        <w:rPr>
          <w:rFonts w:cstheme="minorHAnsi"/>
        </w:rPr>
        <w:lastRenderedPageBreak/>
        <w:t>The buyer valuation of pregnancy status</w:t>
      </w:r>
      <w:r w:rsidR="00E91A02">
        <w:rPr>
          <w:rFonts w:cstheme="minorHAnsi"/>
        </w:rPr>
        <w:t xml:space="preserve"> was identified for</w:t>
      </w:r>
      <w:r w:rsidRPr="00CB3AF0">
        <w:rPr>
          <w:rFonts w:cstheme="minorHAnsi"/>
        </w:rPr>
        <w:t xml:space="preserve"> a </w:t>
      </w:r>
      <w:r w:rsidR="0043265F">
        <w:rPr>
          <w:rFonts w:cstheme="minorHAnsi"/>
        </w:rPr>
        <w:t xml:space="preserve">grade (commercial or not registered) </w:t>
      </w:r>
      <w:r w:rsidRPr="00CB3AF0">
        <w:rPr>
          <w:rFonts w:cstheme="minorHAnsi"/>
        </w:rPr>
        <w:t>Angus replacement female.</w:t>
      </w:r>
      <w:r>
        <w:rPr>
          <w:rFonts w:cstheme="minorHAnsi"/>
        </w:rPr>
        <w:t xml:space="preserve"> It is important to note</w:t>
      </w:r>
      <w:r w:rsidR="0043265F">
        <w:rPr>
          <w:rFonts w:cstheme="minorHAnsi"/>
        </w:rPr>
        <w:t xml:space="preserve"> that</w:t>
      </w:r>
      <w:r w:rsidR="00042AD4">
        <w:rPr>
          <w:rFonts w:cstheme="minorHAnsi"/>
        </w:rPr>
        <w:t xml:space="preserve"> breed type does not affect</w:t>
      </w:r>
      <w:r w:rsidR="0043265F">
        <w:rPr>
          <w:rFonts w:cstheme="minorHAnsi"/>
        </w:rPr>
        <w:t xml:space="preserve"> </w:t>
      </w:r>
      <w:r>
        <w:rPr>
          <w:rFonts w:cstheme="minorHAnsi"/>
        </w:rPr>
        <w:t xml:space="preserve">the incremental increase in the value of months pregnant. </w:t>
      </w:r>
      <w:r w:rsidR="00212CE3">
        <w:rPr>
          <w:rFonts w:cstheme="minorHAnsi"/>
        </w:rPr>
        <w:t>In</w:t>
      </w:r>
      <w:r w:rsidR="00042AD4">
        <w:rPr>
          <w:rFonts w:cstheme="minorHAnsi"/>
        </w:rPr>
        <w:t xml:space="preserve"> this example</w:t>
      </w:r>
      <w:r>
        <w:rPr>
          <w:rFonts w:cstheme="minorHAnsi"/>
        </w:rPr>
        <w:t xml:space="preserve">, </w:t>
      </w:r>
      <w:r w:rsidR="00212CE3">
        <w:rPr>
          <w:rFonts w:cstheme="minorHAnsi"/>
        </w:rPr>
        <w:t>an</w:t>
      </w:r>
      <w:r>
        <w:rPr>
          <w:rFonts w:cstheme="minorHAnsi"/>
        </w:rPr>
        <w:t xml:space="preserve"> open replacement female of this type was valued at $1,86</w:t>
      </w:r>
      <w:r w:rsidR="008E11B1">
        <w:rPr>
          <w:rFonts w:cstheme="minorHAnsi"/>
        </w:rPr>
        <w:t>3</w:t>
      </w:r>
      <w:r>
        <w:rPr>
          <w:rFonts w:cstheme="minorHAnsi"/>
        </w:rPr>
        <w:t>/head, while an open pair was valued at $2,26</w:t>
      </w:r>
      <w:r w:rsidR="0031645B">
        <w:rPr>
          <w:rFonts w:cstheme="minorHAnsi"/>
        </w:rPr>
        <w:t>7</w:t>
      </w:r>
      <w:r>
        <w:rPr>
          <w:rFonts w:cstheme="minorHAnsi"/>
        </w:rPr>
        <w:t xml:space="preserve">/head. Interestingly, </w:t>
      </w:r>
      <w:r w:rsidRPr="00CB3AF0">
        <w:rPr>
          <w:rFonts w:cstheme="minorHAnsi"/>
        </w:rPr>
        <w:t xml:space="preserve">buyers </w:t>
      </w:r>
      <w:r>
        <w:rPr>
          <w:rFonts w:cstheme="minorHAnsi"/>
        </w:rPr>
        <w:t xml:space="preserve">generally </w:t>
      </w:r>
      <w:r w:rsidRPr="00CB3AF0">
        <w:rPr>
          <w:rFonts w:cstheme="minorHAnsi"/>
        </w:rPr>
        <w:t>discount</w:t>
      </w:r>
      <w:r>
        <w:rPr>
          <w:rFonts w:cstheme="minorHAnsi"/>
        </w:rPr>
        <w:t>ed</w:t>
      </w:r>
      <w:r w:rsidRPr="00CB3AF0">
        <w:rPr>
          <w:rFonts w:cstheme="minorHAnsi"/>
        </w:rPr>
        <w:t xml:space="preserve"> pregnant </w:t>
      </w:r>
      <w:r>
        <w:rPr>
          <w:rFonts w:cstheme="minorHAnsi"/>
        </w:rPr>
        <w:t>females</w:t>
      </w:r>
      <w:r w:rsidRPr="00CB3AF0">
        <w:rPr>
          <w:rFonts w:cstheme="minorHAnsi"/>
        </w:rPr>
        <w:t xml:space="preserve"> </w:t>
      </w:r>
      <w:r>
        <w:rPr>
          <w:rFonts w:cstheme="minorHAnsi"/>
        </w:rPr>
        <w:t>by an estimated $97/</w:t>
      </w:r>
      <w:r w:rsidRPr="00CB3AF0">
        <w:rPr>
          <w:rFonts w:cstheme="minorHAnsi"/>
        </w:rPr>
        <w:t>head</w:t>
      </w:r>
      <w:r>
        <w:rPr>
          <w:rFonts w:cstheme="minorHAnsi"/>
        </w:rPr>
        <w:t xml:space="preserve"> as</w:t>
      </w:r>
      <w:r w:rsidRPr="00CB3AF0">
        <w:rPr>
          <w:rFonts w:cstheme="minorHAnsi"/>
        </w:rPr>
        <w:t xml:space="preserve"> comp</w:t>
      </w:r>
      <w:r>
        <w:rPr>
          <w:rFonts w:cstheme="minorHAnsi"/>
        </w:rPr>
        <w:t xml:space="preserve">ared to an open replacement. </w:t>
      </w:r>
      <w:r w:rsidRPr="00CB3AF0">
        <w:rPr>
          <w:rFonts w:cstheme="minorHAnsi"/>
        </w:rPr>
        <w:t xml:space="preserve">However, </w:t>
      </w:r>
      <w:r>
        <w:rPr>
          <w:rFonts w:cstheme="minorHAnsi"/>
        </w:rPr>
        <w:t>values increase by $21.32/</w:t>
      </w:r>
      <w:r w:rsidRPr="00CB3AF0">
        <w:rPr>
          <w:rFonts w:cstheme="minorHAnsi"/>
        </w:rPr>
        <w:t xml:space="preserve">head for each additional month </w:t>
      </w:r>
      <w:r>
        <w:rPr>
          <w:rFonts w:cstheme="minorHAnsi"/>
        </w:rPr>
        <w:t>of</w:t>
      </w:r>
      <w:r w:rsidRPr="00CB3AF0">
        <w:rPr>
          <w:rFonts w:cstheme="minorHAnsi"/>
        </w:rPr>
        <w:t xml:space="preserve"> pregnancy</w:t>
      </w:r>
      <w:r>
        <w:rPr>
          <w:rFonts w:cstheme="minorHAnsi"/>
        </w:rPr>
        <w:t xml:space="preserve">. Pregnant females did not receive a premium over open status until they exceeded 5 months pregnant. The increasing value is indicative of buyers accounting for the declining risk of abortion as </w:t>
      </w:r>
      <w:r w:rsidR="00A2400B">
        <w:rPr>
          <w:rFonts w:cstheme="minorHAnsi"/>
        </w:rPr>
        <w:t>a</w:t>
      </w:r>
      <w:r>
        <w:rPr>
          <w:rFonts w:cstheme="minorHAnsi"/>
        </w:rPr>
        <w:t xml:space="preserve"> female approaches calving.</w:t>
      </w:r>
    </w:p>
    <w:p w:rsidR="00212CE3" w:rsidRDefault="003930AF" w:rsidP="00212CE3">
      <w:proofErr w:type="gramStart"/>
      <w:r>
        <w:t xml:space="preserve">What if sellers do not </w:t>
      </w:r>
      <w:r w:rsidR="00A2400B">
        <w:t xml:space="preserve">determine </w:t>
      </w:r>
      <w:r>
        <w:t xml:space="preserve">pregnancy </w:t>
      </w:r>
      <w:r w:rsidR="00A2400B">
        <w:t>status of cattle</w:t>
      </w:r>
      <w:r>
        <w:t xml:space="preserve"> before taking </w:t>
      </w:r>
      <w:r w:rsidR="00A2400B">
        <w:t>them to an</w:t>
      </w:r>
      <w:r>
        <w:t xml:space="preserve"> auction</w:t>
      </w:r>
      <w:r w:rsidR="00A2400B">
        <w:t xml:space="preserve"> market</w:t>
      </w:r>
      <w:r>
        <w:t>?</w:t>
      </w:r>
      <w:proofErr w:type="gramEnd"/>
      <w:r>
        <w:t xml:space="preserve"> If </w:t>
      </w:r>
      <w:r w:rsidR="00A2400B">
        <w:t xml:space="preserve">a </w:t>
      </w:r>
      <w:r>
        <w:t>pregnancy check is not completed on the</w:t>
      </w:r>
      <w:r w:rsidR="00A2400B">
        <w:t xml:space="preserve"> cow-calf or heifer development</w:t>
      </w:r>
      <w:r>
        <w:t xml:space="preserve"> operation,</w:t>
      </w:r>
      <w:r w:rsidR="00A2400B">
        <w:t xml:space="preserve"> it will typically be performed </w:t>
      </w:r>
      <w:r w:rsidR="00212CE3">
        <w:t xml:space="preserve">immediately before the sale </w:t>
      </w:r>
      <w:r w:rsidR="00A2400B">
        <w:t>by a licensed veterinarian hired by the auction market.</w:t>
      </w:r>
      <w:r>
        <w:t xml:space="preserve"> </w:t>
      </w:r>
      <w:r w:rsidR="00A2400B">
        <w:t>T</w:t>
      </w:r>
      <w:r>
        <w:t xml:space="preserve">he seller is faced with a gamble as to whether the female is pregnant or open. The expected value from taking that gamble is $1,800, regardless of when the producer decides to sell the female. The expected value is taken from the summation of three probabilities: </w:t>
      </w:r>
    </w:p>
    <w:p w:rsidR="00212CE3" w:rsidRDefault="003930AF" w:rsidP="00212CE3">
      <w:pPr>
        <w:pStyle w:val="ListParagraph"/>
        <w:numPr>
          <w:ilvl w:val="0"/>
          <w:numId w:val="2"/>
        </w:numPr>
      </w:pPr>
      <w:r>
        <w:t xml:space="preserve">the probability she is </w:t>
      </w:r>
      <w:r w:rsidR="00A2400B">
        <w:t>not pregnant</w:t>
      </w:r>
      <w:r>
        <w:t xml:space="preserve"> multiplied by her value as </w:t>
      </w:r>
      <w:r w:rsidR="00A2400B">
        <w:t>not pregnant</w:t>
      </w:r>
      <w:r>
        <w:t xml:space="preserve">, </w:t>
      </w:r>
    </w:p>
    <w:p w:rsidR="00212CE3" w:rsidRDefault="003930AF" w:rsidP="00212CE3">
      <w:pPr>
        <w:pStyle w:val="ListParagraph"/>
        <w:numPr>
          <w:ilvl w:val="0"/>
          <w:numId w:val="2"/>
        </w:numPr>
      </w:pPr>
      <w:r>
        <w:t xml:space="preserve">the probability she is pregnant multiplied by her discounted value as pregnant, and </w:t>
      </w:r>
    </w:p>
    <w:p w:rsidR="00212CE3" w:rsidRDefault="003930AF" w:rsidP="00212CE3">
      <w:pPr>
        <w:pStyle w:val="ListParagraph"/>
        <w:numPr>
          <w:ilvl w:val="0"/>
          <w:numId w:val="2"/>
        </w:numPr>
      </w:pPr>
      <w:r>
        <w:t>the probability of each month</w:t>
      </w:r>
      <w:r w:rsidR="00A2400B">
        <w:t xml:space="preserve"> of</w:t>
      </w:r>
      <w:r>
        <w:t xml:space="preserve"> pregnan</w:t>
      </w:r>
      <w:r w:rsidR="00A2400B">
        <w:t>cy elapsed</w:t>
      </w:r>
      <w:r>
        <w:t xml:space="preserve"> (</w:t>
      </w:r>
      <w:r w:rsidR="00A2400B">
        <w:t>1</w:t>
      </w:r>
      <w:r w:rsidR="00212CE3">
        <w:t>–</w:t>
      </w:r>
      <w:r>
        <w:t xml:space="preserve">9 months) multiplied by her value at each month in pregnancy.  </w:t>
      </w:r>
    </w:p>
    <w:p w:rsidR="003930AF" w:rsidRDefault="003930AF" w:rsidP="00212CE3">
      <w:r>
        <w:t>This results in a total reduction of $6</w:t>
      </w:r>
      <w:r w:rsidR="0059777F">
        <w:t>3</w:t>
      </w:r>
      <w:r>
        <w:t xml:space="preserve"> in expected value as compared to an open female and a $11</w:t>
      </w:r>
      <w:r w:rsidR="001F7A64">
        <w:t>6</w:t>
      </w:r>
      <w:r>
        <w:t xml:space="preserve"> reduction in expected value if the animal is 7 months pregnant.  </w:t>
      </w:r>
    </w:p>
    <w:p w:rsidR="0058678E" w:rsidRPr="008A76CF" w:rsidRDefault="0058678E" w:rsidP="0043275F">
      <w:pPr>
        <w:pStyle w:val="Heading3"/>
      </w:pPr>
      <w:r w:rsidRPr="008A76CF">
        <w:t xml:space="preserve">Pregnancy </w:t>
      </w:r>
      <w:r w:rsidR="00A2400B" w:rsidRPr="008A76CF">
        <w:t xml:space="preserve">Diagnosis </w:t>
      </w:r>
      <w:r w:rsidRPr="008A76CF">
        <w:t>and Retention Costs</w:t>
      </w:r>
    </w:p>
    <w:p w:rsidR="0058678E" w:rsidRPr="008A76CF" w:rsidRDefault="00446338" w:rsidP="008A76CF">
      <w:r w:rsidRPr="00446338">
        <w:t>To make informed decisions and take full advantage of the premiums, pregnancy status must be known.</w:t>
      </w:r>
      <w:r w:rsidR="0058678E" w:rsidRPr="008A76CF">
        <w:t xml:space="preserve"> Retaining females intended for sale, however, </w:t>
      </w:r>
      <w:r w:rsidR="00655B52" w:rsidRPr="008A76CF">
        <w:t>is costly</w:t>
      </w:r>
      <w:r w:rsidR="00EF3595" w:rsidRPr="008A76CF">
        <w:t>,</w:t>
      </w:r>
      <w:r w:rsidR="00655B52" w:rsidRPr="008A76CF">
        <w:t xml:space="preserve"> and </w:t>
      </w:r>
      <w:r w:rsidR="0058678E" w:rsidRPr="008A76CF">
        <w:t>pregnancy</w:t>
      </w:r>
      <w:r w:rsidR="00EF3595" w:rsidRPr="008A76CF">
        <w:t>-</w:t>
      </w:r>
      <w:r w:rsidR="0058678E" w:rsidRPr="008A76CF">
        <w:t>checking</w:t>
      </w:r>
      <w:r w:rsidR="00655B52" w:rsidRPr="008A76CF">
        <w:t xml:space="preserve"> on the operation</w:t>
      </w:r>
      <w:r w:rsidR="0058678E" w:rsidRPr="008A76CF">
        <w:t xml:space="preserve"> </w:t>
      </w:r>
      <w:r w:rsidR="003930AF" w:rsidRPr="008A76CF">
        <w:t xml:space="preserve">also </w:t>
      </w:r>
      <w:r w:rsidR="0058678E" w:rsidRPr="008A76CF">
        <w:t xml:space="preserve">comes at a cost. </w:t>
      </w:r>
      <w:r w:rsidR="00C01DCF" w:rsidRPr="008A76CF">
        <w:t xml:space="preserve">For </w:t>
      </w:r>
      <w:r w:rsidR="00A2400B" w:rsidRPr="008A76CF">
        <w:t xml:space="preserve">a cow </w:t>
      </w:r>
      <w:r w:rsidR="00C01DCF" w:rsidRPr="008A76CF">
        <w:t xml:space="preserve">herd </w:t>
      </w:r>
      <w:r w:rsidR="00A2400B" w:rsidRPr="008A76CF">
        <w:t>with 30 breeding</w:t>
      </w:r>
      <w:r w:rsidR="00EF3595" w:rsidRPr="008A76CF">
        <w:t>-</w:t>
      </w:r>
      <w:r w:rsidR="00A2400B" w:rsidRPr="008A76CF">
        <w:t>age females</w:t>
      </w:r>
      <w:r w:rsidR="00C01DCF" w:rsidRPr="008A76CF">
        <w:t xml:space="preserve">, pregnancy </w:t>
      </w:r>
      <w:r w:rsidR="00A2400B" w:rsidRPr="008A76CF">
        <w:t>diagnosis</w:t>
      </w:r>
      <w:r w:rsidR="00C01DCF" w:rsidRPr="008A76CF">
        <w:t xml:space="preserve"> at the operation typically</w:t>
      </w:r>
      <w:r w:rsidR="00A2400B" w:rsidRPr="008A76CF">
        <w:t xml:space="preserve"> costs</w:t>
      </w:r>
      <w:r w:rsidR="00C01DCF" w:rsidRPr="008A76CF">
        <w:t xml:space="preserve"> $</w:t>
      </w:r>
      <w:r w:rsidR="00A2400B" w:rsidRPr="008A76CF">
        <w:t>6 to $10</w:t>
      </w:r>
      <w:r w:rsidR="00C01DCF" w:rsidRPr="008A76CF">
        <w:t xml:space="preserve"> per head.</w:t>
      </w:r>
      <w:r w:rsidR="00A2400B" w:rsidRPr="008A76CF">
        <w:t xml:space="preserve"> A flat-rate farm</w:t>
      </w:r>
      <w:r w:rsidR="00EF3595" w:rsidRPr="008A76CF">
        <w:t>-</w:t>
      </w:r>
      <w:r w:rsidR="00A2400B" w:rsidRPr="008A76CF">
        <w:t xml:space="preserve">call fee of $75 or more may also be charged by a veterinarian conducting on-farm pregnancy diagnosis. </w:t>
      </w:r>
    </w:p>
    <w:p w:rsidR="0058678E" w:rsidRPr="008A76CF" w:rsidRDefault="0058678E" w:rsidP="008A76CF">
      <w:r w:rsidRPr="008A76CF">
        <w:t>To derive n</w:t>
      </w:r>
      <w:r w:rsidR="00655B52" w:rsidRPr="008A76CF">
        <w:t>et returns</w:t>
      </w:r>
      <w:r w:rsidRPr="008A76CF">
        <w:t xml:space="preserve">, monthly retention costs are determined by using the Mississippi State </w:t>
      </w:r>
      <w:r w:rsidR="00A2400B" w:rsidRPr="008A76CF">
        <w:t xml:space="preserve">University </w:t>
      </w:r>
      <w:r w:rsidRPr="008A76CF">
        <w:t xml:space="preserve">Extension cow-calf budget for 2018. These costs are general to Mississippi and are </w:t>
      </w:r>
      <w:r w:rsidR="00EF3595" w:rsidRPr="008A76CF">
        <w:t>meant as an example</w:t>
      </w:r>
      <w:r w:rsidRPr="008A76CF">
        <w:t xml:space="preserve"> only. The budget values used are shown in </w:t>
      </w:r>
      <w:r w:rsidRPr="008A76CF">
        <w:rPr>
          <w:b/>
        </w:rPr>
        <w:t>Table 1</w:t>
      </w:r>
      <w:r w:rsidRPr="008A76CF">
        <w:t>.</w:t>
      </w:r>
      <w:r w:rsidR="00910D09" w:rsidRPr="008A76CF">
        <w:t xml:space="preserve"> </w:t>
      </w:r>
      <w:r w:rsidR="00646833" w:rsidRPr="008A76CF">
        <w:t>T</w:t>
      </w:r>
      <w:r w:rsidRPr="008A76CF">
        <w:t xml:space="preserve">he monthly cost of retaining a replacement female </w:t>
      </w:r>
      <w:r w:rsidR="00646833" w:rsidRPr="008A76CF">
        <w:t xml:space="preserve">using this budget </w:t>
      </w:r>
      <w:r w:rsidRPr="008A76CF">
        <w:t xml:space="preserve">is approximately $37 dollars. However, </w:t>
      </w:r>
      <w:r w:rsidR="00EF3595" w:rsidRPr="008A76CF">
        <w:t>note</w:t>
      </w:r>
      <w:r w:rsidR="00655B52" w:rsidRPr="008A76CF">
        <w:t xml:space="preserve"> </w:t>
      </w:r>
      <w:r w:rsidR="00A2400B" w:rsidRPr="008A76CF">
        <w:t xml:space="preserve">that </w:t>
      </w:r>
      <w:r w:rsidRPr="008A76CF">
        <w:t>costs and input use will vary from operation to operation</w:t>
      </w:r>
      <w:r w:rsidR="00A2400B" w:rsidRPr="008A76CF">
        <w:t xml:space="preserve"> and over time</w:t>
      </w:r>
      <w:r w:rsidRPr="008A76CF">
        <w:t>.</w:t>
      </w:r>
    </w:p>
    <w:p w:rsidR="0058678E" w:rsidRPr="008A76CF" w:rsidRDefault="0058678E" w:rsidP="008A76CF">
      <w:r w:rsidRPr="008A76CF">
        <w:t xml:space="preserve">One additional cost </w:t>
      </w:r>
      <w:r w:rsidR="00EF3595" w:rsidRPr="008A76CF">
        <w:t>you</w:t>
      </w:r>
      <w:r w:rsidRPr="008A76CF">
        <w:t xml:space="preserve"> should account for is the risk of losing the calf </w:t>
      </w:r>
      <w:r w:rsidR="00EF3595" w:rsidRPr="008A76CF">
        <w:t xml:space="preserve">of a retained </w:t>
      </w:r>
      <w:r w:rsidR="00446338">
        <w:t>female</w:t>
      </w:r>
      <w:r w:rsidRPr="008A76CF">
        <w:t xml:space="preserve">. The probability of abortion and losing the calf varies from month to month in gestation and again during calving. Although a buyer </w:t>
      </w:r>
      <w:r w:rsidR="00655B52" w:rsidRPr="008A76CF">
        <w:t>is willing to pay an additional</w:t>
      </w:r>
      <w:r w:rsidRPr="008A76CF">
        <w:t xml:space="preserve"> $21.32</w:t>
      </w:r>
      <w:r w:rsidR="00AD7D46" w:rsidRPr="008A76CF">
        <w:t>/head</w:t>
      </w:r>
      <w:r w:rsidRPr="008A76CF">
        <w:t xml:space="preserve"> for each additional month in pregnancy, the seller accepts the risk of abortion and possibly losing the calf before </w:t>
      </w:r>
      <w:r w:rsidR="00A2400B" w:rsidRPr="008A76CF">
        <w:t>weaning</w:t>
      </w:r>
      <w:r w:rsidRPr="008A76CF">
        <w:t xml:space="preserve"> as an expected cost. </w:t>
      </w:r>
      <w:r w:rsidR="00655B52" w:rsidRPr="008A76CF">
        <w:t>T</w:t>
      </w:r>
      <w:r w:rsidRPr="008A76CF">
        <w:t>he higher expected cost is anticipated for producers who choose to retain their pregnant replacements until calving to receive the $309</w:t>
      </w:r>
      <w:r w:rsidR="008E2675" w:rsidRPr="008A76CF">
        <w:t xml:space="preserve"> premium. T</w:t>
      </w:r>
      <w:r w:rsidRPr="008A76CF">
        <w:t>he expected cost of t</w:t>
      </w:r>
      <w:r w:rsidR="008E2675" w:rsidRPr="008A76CF">
        <w:t>his risk</w:t>
      </w:r>
      <w:r w:rsidRPr="008A76CF">
        <w:t xml:space="preserve"> is approximately $22</w:t>
      </w:r>
      <w:r w:rsidR="00A2400B" w:rsidRPr="008A76CF">
        <w:t xml:space="preserve"> per head</w:t>
      </w:r>
      <w:r w:rsidRPr="008A76CF">
        <w:t xml:space="preserve">. </w:t>
      </w:r>
    </w:p>
    <w:p w:rsidR="0058678E" w:rsidRPr="00EF3595" w:rsidRDefault="0058678E" w:rsidP="008A76CF">
      <w:r w:rsidRPr="00EF3595">
        <w:t xml:space="preserve">Table 1. Costs of </w:t>
      </w:r>
      <w:r w:rsidR="00EF3595" w:rsidRPr="00EF3595">
        <w:t>maintaining a pregnant female and a cow-calf pair to sale</w:t>
      </w:r>
      <w:r w:rsidR="00E363CA" w:rsidRPr="00EF3595">
        <w:t>: Mississippi</w:t>
      </w:r>
      <w:r w:rsidR="00EF3595" w:rsidRPr="00EF3595">
        <w:t>,</w:t>
      </w:r>
      <w:r w:rsidR="00595996" w:rsidRPr="00EF3595">
        <w:t xml:space="preserve"> 2018</w:t>
      </w:r>
      <w:r w:rsidR="00EF3595" w:rsidRPr="00EF3595">
        <w:t>.</w:t>
      </w:r>
    </w:p>
    <w:tbl>
      <w:tblPr>
        <w:tblStyle w:val="TableGrid"/>
        <w:tblW w:w="9177" w:type="dxa"/>
        <w:tblLook w:val="04A0" w:firstRow="1" w:lastRow="0" w:firstColumn="1" w:lastColumn="0" w:noHBand="0" w:noVBand="1"/>
        <w:tblCaption w:val="Table 1. Costs of maintaining a pregnant female and a cow-calf pair to sale: Mississippi, 2018."/>
      </w:tblPr>
      <w:tblGrid>
        <w:gridCol w:w="3960"/>
        <w:gridCol w:w="894"/>
        <w:gridCol w:w="1941"/>
        <w:gridCol w:w="970"/>
        <w:gridCol w:w="1412"/>
      </w:tblGrid>
      <w:tr w:rsidR="0058678E" w:rsidRPr="00997266" w:rsidTr="0050222D">
        <w:trPr>
          <w:trHeight w:val="301"/>
          <w:tblHeader/>
        </w:trPr>
        <w:tc>
          <w:tcPr>
            <w:tcW w:w="3960" w:type="dxa"/>
            <w:noWrap/>
            <w:hideMark/>
          </w:tcPr>
          <w:p w:rsidR="0058678E" w:rsidRPr="00997266" w:rsidRDefault="00A2400B" w:rsidP="008A76CF">
            <w:r>
              <w:lastRenderedPageBreak/>
              <w:t xml:space="preserve">Input </w:t>
            </w:r>
            <w:r w:rsidR="00EF3595">
              <w:t>d</w:t>
            </w:r>
            <w:r w:rsidR="0058678E" w:rsidRPr="00997266">
              <w:t>escription</w:t>
            </w:r>
          </w:p>
        </w:tc>
        <w:tc>
          <w:tcPr>
            <w:tcW w:w="894" w:type="dxa"/>
            <w:noWrap/>
            <w:hideMark/>
          </w:tcPr>
          <w:p w:rsidR="0058678E" w:rsidRPr="00997266" w:rsidRDefault="000D499E" w:rsidP="008A76CF">
            <w:r>
              <w:t xml:space="preserve">Input </w:t>
            </w:r>
            <w:r w:rsidR="00EF3595">
              <w:t>u</w:t>
            </w:r>
            <w:r>
              <w:t>se</w:t>
            </w:r>
          </w:p>
        </w:tc>
        <w:tc>
          <w:tcPr>
            <w:tcW w:w="1941" w:type="dxa"/>
            <w:noWrap/>
            <w:hideMark/>
          </w:tcPr>
          <w:p w:rsidR="0058678E" w:rsidRPr="00997266" w:rsidRDefault="0058678E" w:rsidP="008A76CF">
            <w:r w:rsidRPr="00997266">
              <w:t>Unit</w:t>
            </w:r>
          </w:p>
        </w:tc>
        <w:tc>
          <w:tcPr>
            <w:tcW w:w="970" w:type="dxa"/>
            <w:noWrap/>
            <w:hideMark/>
          </w:tcPr>
          <w:p w:rsidR="0058678E" w:rsidRPr="00997266" w:rsidRDefault="000D499E" w:rsidP="008A76CF">
            <w:r>
              <w:t>$/</w:t>
            </w:r>
            <w:r w:rsidR="00EF3595">
              <w:t>u</w:t>
            </w:r>
            <w:r>
              <w:t>nit</w:t>
            </w:r>
          </w:p>
        </w:tc>
        <w:tc>
          <w:tcPr>
            <w:tcW w:w="1412" w:type="dxa"/>
            <w:noWrap/>
            <w:hideMark/>
          </w:tcPr>
          <w:p w:rsidR="0058678E" w:rsidRPr="00997266" w:rsidRDefault="0058678E" w:rsidP="008A76CF">
            <w:r w:rsidRPr="00997266">
              <w:t>Cost</w:t>
            </w:r>
            <w:r w:rsidR="00EF3595">
              <w:t xml:space="preserve"> (</w:t>
            </w:r>
            <w:r w:rsidR="00A2400B">
              <w:t>$</w:t>
            </w:r>
            <w:r w:rsidR="00805356">
              <w:t>/</w:t>
            </w:r>
            <w:r w:rsidR="00EF3595">
              <w:t>h</w:t>
            </w:r>
            <w:r w:rsidR="00805356">
              <w:t>ead</w:t>
            </w:r>
            <w:r w:rsidR="00EF3595">
              <w:t>)</w:t>
            </w:r>
          </w:p>
        </w:tc>
      </w:tr>
      <w:tr w:rsidR="000D499E" w:rsidRPr="00997266" w:rsidTr="0050222D">
        <w:trPr>
          <w:trHeight w:val="301"/>
        </w:trPr>
        <w:tc>
          <w:tcPr>
            <w:tcW w:w="3960" w:type="dxa"/>
            <w:noWrap/>
            <w:hideMark/>
          </w:tcPr>
          <w:p w:rsidR="000D499E" w:rsidRPr="00997266" w:rsidRDefault="000D499E" w:rsidP="008A76CF">
            <w:r w:rsidRPr="00997266">
              <w:t xml:space="preserve">Purchased and </w:t>
            </w:r>
            <w:r w:rsidR="00EF3595" w:rsidRPr="00997266">
              <w:t>raised feed</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50.00</w:t>
            </w:r>
          </w:p>
        </w:tc>
        <w:tc>
          <w:tcPr>
            <w:tcW w:w="1412" w:type="dxa"/>
            <w:noWrap/>
            <w:hideMark/>
          </w:tcPr>
          <w:p w:rsidR="000D499E" w:rsidRPr="00997266" w:rsidRDefault="000D499E" w:rsidP="008A76CF">
            <w:r w:rsidRPr="00997266">
              <w:t>50.00</w:t>
            </w:r>
          </w:p>
        </w:tc>
      </w:tr>
      <w:tr w:rsidR="000D499E" w:rsidRPr="00997266" w:rsidTr="0050222D">
        <w:trPr>
          <w:trHeight w:val="301"/>
        </w:trPr>
        <w:tc>
          <w:tcPr>
            <w:tcW w:w="3960" w:type="dxa"/>
            <w:noWrap/>
            <w:hideMark/>
          </w:tcPr>
          <w:p w:rsidR="000D499E" w:rsidRPr="00997266" w:rsidRDefault="000D499E" w:rsidP="008A76CF">
            <w:r w:rsidRPr="00997266">
              <w:t>Supplement</w:t>
            </w:r>
          </w:p>
        </w:tc>
        <w:tc>
          <w:tcPr>
            <w:tcW w:w="894" w:type="dxa"/>
            <w:noWrap/>
            <w:hideMark/>
          </w:tcPr>
          <w:p w:rsidR="000D499E" w:rsidRPr="00997266" w:rsidRDefault="000D499E" w:rsidP="008A76CF">
            <w:r w:rsidRPr="00997266">
              <w:t>0.25</w:t>
            </w:r>
          </w:p>
        </w:tc>
        <w:tc>
          <w:tcPr>
            <w:tcW w:w="1941" w:type="dxa"/>
            <w:noWrap/>
            <w:hideMark/>
          </w:tcPr>
          <w:p w:rsidR="000D499E" w:rsidRPr="00997266" w:rsidRDefault="00EF3595" w:rsidP="008A76CF">
            <w:r w:rsidRPr="00997266">
              <w:t>tub</w:t>
            </w:r>
            <w:r>
              <w:t>s</w:t>
            </w:r>
          </w:p>
        </w:tc>
        <w:tc>
          <w:tcPr>
            <w:tcW w:w="970" w:type="dxa"/>
            <w:noWrap/>
            <w:hideMark/>
          </w:tcPr>
          <w:p w:rsidR="000D499E" w:rsidRPr="00997266" w:rsidRDefault="000D499E" w:rsidP="008A76CF">
            <w:r w:rsidRPr="00997266">
              <w:t>50.00</w:t>
            </w:r>
          </w:p>
        </w:tc>
        <w:tc>
          <w:tcPr>
            <w:tcW w:w="1412" w:type="dxa"/>
            <w:noWrap/>
            <w:hideMark/>
          </w:tcPr>
          <w:p w:rsidR="000D499E" w:rsidRPr="00997266" w:rsidRDefault="000D499E" w:rsidP="008A76CF">
            <w:r w:rsidRPr="00997266">
              <w:t>12.50</w:t>
            </w:r>
          </w:p>
        </w:tc>
      </w:tr>
      <w:tr w:rsidR="000D499E" w:rsidRPr="00997266" w:rsidTr="0050222D">
        <w:trPr>
          <w:trHeight w:val="301"/>
        </w:trPr>
        <w:tc>
          <w:tcPr>
            <w:tcW w:w="3960" w:type="dxa"/>
            <w:noWrap/>
            <w:hideMark/>
          </w:tcPr>
          <w:p w:rsidR="000D499E" w:rsidRPr="00997266" w:rsidRDefault="000D499E" w:rsidP="008A76CF">
            <w:r w:rsidRPr="00997266">
              <w:t>Hay</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t>large round bales</w:t>
            </w:r>
          </w:p>
        </w:tc>
        <w:tc>
          <w:tcPr>
            <w:tcW w:w="970" w:type="dxa"/>
            <w:noWrap/>
            <w:hideMark/>
          </w:tcPr>
          <w:p w:rsidR="000D499E" w:rsidRPr="00997266" w:rsidRDefault="000D499E" w:rsidP="008A76CF">
            <w:r w:rsidRPr="00997266">
              <w:t>40.00</w:t>
            </w:r>
          </w:p>
        </w:tc>
        <w:tc>
          <w:tcPr>
            <w:tcW w:w="1412" w:type="dxa"/>
            <w:noWrap/>
            <w:hideMark/>
          </w:tcPr>
          <w:p w:rsidR="000D499E" w:rsidRPr="00997266" w:rsidRDefault="000D499E" w:rsidP="008A76CF">
            <w:r w:rsidRPr="00997266">
              <w:t>40.00</w:t>
            </w:r>
          </w:p>
        </w:tc>
      </w:tr>
      <w:tr w:rsidR="000D499E" w:rsidRPr="00997266" w:rsidTr="0050222D">
        <w:trPr>
          <w:trHeight w:val="301"/>
        </w:trPr>
        <w:tc>
          <w:tcPr>
            <w:tcW w:w="3960" w:type="dxa"/>
            <w:noWrap/>
            <w:hideMark/>
          </w:tcPr>
          <w:p w:rsidR="000D499E" w:rsidRPr="00997266" w:rsidRDefault="000D499E" w:rsidP="008A76CF">
            <w:r w:rsidRPr="00997266">
              <w:t xml:space="preserve">Salt and </w:t>
            </w:r>
            <w:r w:rsidR="00EF3595">
              <w:t>m</w:t>
            </w:r>
            <w:r w:rsidRPr="00997266">
              <w:t>ineral</w:t>
            </w:r>
          </w:p>
        </w:tc>
        <w:tc>
          <w:tcPr>
            <w:tcW w:w="894" w:type="dxa"/>
            <w:noWrap/>
            <w:hideMark/>
          </w:tcPr>
          <w:p w:rsidR="000D499E" w:rsidRPr="00997266" w:rsidRDefault="000D499E" w:rsidP="008A76CF">
            <w:r w:rsidRPr="00997266">
              <w:t>25.00</w:t>
            </w:r>
          </w:p>
        </w:tc>
        <w:tc>
          <w:tcPr>
            <w:tcW w:w="1941" w:type="dxa"/>
            <w:noWrap/>
            <w:hideMark/>
          </w:tcPr>
          <w:p w:rsidR="000D499E" w:rsidRPr="00997266" w:rsidRDefault="00EF3595" w:rsidP="008A76CF">
            <w:r>
              <w:t>pounds</w:t>
            </w:r>
          </w:p>
        </w:tc>
        <w:tc>
          <w:tcPr>
            <w:tcW w:w="970" w:type="dxa"/>
            <w:noWrap/>
            <w:hideMark/>
          </w:tcPr>
          <w:p w:rsidR="000D499E" w:rsidRPr="00997266" w:rsidRDefault="000D499E" w:rsidP="008A76CF">
            <w:r w:rsidRPr="00997266">
              <w:t>0.50</w:t>
            </w:r>
          </w:p>
        </w:tc>
        <w:tc>
          <w:tcPr>
            <w:tcW w:w="1412" w:type="dxa"/>
            <w:noWrap/>
            <w:hideMark/>
          </w:tcPr>
          <w:p w:rsidR="000D499E" w:rsidRPr="00997266" w:rsidRDefault="000D499E" w:rsidP="008A76CF">
            <w:r w:rsidRPr="00997266">
              <w:t>12.50</w:t>
            </w:r>
          </w:p>
        </w:tc>
      </w:tr>
      <w:tr w:rsidR="000D499E" w:rsidRPr="00997266" w:rsidTr="0050222D">
        <w:trPr>
          <w:trHeight w:val="301"/>
        </w:trPr>
        <w:tc>
          <w:tcPr>
            <w:tcW w:w="3960" w:type="dxa"/>
            <w:noWrap/>
            <w:hideMark/>
          </w:tcPr>
          <w:p w:rsidR="000D499E" w:rsidRPr="00997266" w:rsidRDefault="000D499E" w:rsidP="008A76CF">
            <w:r w:rsidRPr="00997266">
              <w:t xml:space="preserve">Raised </w:t>
            </w:r>
            <w:r w:rsidR="00EF3595" w:rsidRPr="00997266">
              <w:t>feed cost</w:t>
            </w:r>
          </w:p>
        </w:tc>
        <w:tc>
          <w:tcPr>
            <w:tcW w:w="894" w:type="dxa"/>
            <w:noWrap/>
            <w:hideMark/>
          </w:tcPr>
          <w:p w:rsidR="000D499E" w:rsidRPr="00997266" w:rsidRDefault="000D499E" w:rsidP="008A76CF">
            <w:r w:rsidRPr="00997266">
              <w:t>0.00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0.00</w:t>
            </w:r>
          </w:p>
        </w:tc>
        <w:tc>
          <w:tcPr>
            <w:tcW w:w="1412" w:type="dxa"/>
            <w:noWrap/>
            <w:hideMark/>
          </w:tcPr>
          <w:p w:rsidR="000D499E" w:rsidRPr="00997266" w:rsidRDefault="000D499E" w:rsidP="008A76CF">
            <w:r w:rsidRPr="00997266">
              <w:t>0.00</w:t>
            </w:r>
          </w:p>
        </w:tc>
      </w:tr>
      <w:tr w:rsidR="000D499E" w:rsidRPr="00997266" w:rsidTr="0050222D">
        <w:trPr>
          <w:trHeight w:val="301"/>
        </w:trPr>
        <w:tc>
          <w:tcPr>
            <w:tcW w:w="3960" w:type="dxa"/>
            <w:noWrap/>
            <w:hideMark/>
          </w:tcPr>
          <w:p w:rsidR="000D499E" w:rsidRPr="00997266" w:rsidRDefault="000D499E" w:rsidP="008A76CF">
            <w:r>
              <w:t xml:space="preserve">Summer </w:t>
            </w:r>
            <w:r w:rsidR="00EF3595">
              <w:t>grazing co</w:t>
            </w:r>
            <w:r>
              <w:t>st</w:t>
            </w:r>
            <w:r w:rsidRPr="00997266">
              <w:rPr>
                <w:vertAlign w:val="superscript"/>
              </w:rPr>
              <w:t>a</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141.67</w:t>
            </w:r>
          </w:p>
        </w:tc>
        <w:tc>
          <w:tcPr>
            <w:tcW w:w="1412" w:type="dxa"/>
            <w:noWrap/>
            <w:hideMark/>
          </w:tcPr>
          <w:p w:rsidR="000D499E" w:rsidRPr="00997266" w:rsidRDefault="000D499E" w:rsidP="008A76CF">
            <w:r w:rsidRPr="00997266">
              <w:t>141.67</w:t>
            </w:r>
          </w:p>
        </w:tc>
      </w:tr>
      <w:tr w:rsidR="000D499E" w:rsidRPr="00997266" w:rsidTr="0050222D">
        <w:trPr>
          <w:trHeight w:val="301"/>
        </w:trPr>
        <w:tc>
          <w:tcPr>
            <w:tcW w:w="3960" w:type="dxa"/>
            <w:noWrap/>
            <w:hideMark/>
          </w:tcPr>
          <w:p w:rsidR="000D499E" w:rsidRPr="00997266" w:rsidRDefault="000D499E" w:rsidP="008A76CF">
            <w:r w:rsidRPr="00997266">
              <w:t xml:space="preserve">Winter </w:t>
            </w:r>
            <w:r w:rsidR="00EF3595" w:rsidRPr="00997266">
              <w:t>grazing</w:t>
            </w:r>
            <w:r w:rsidR="00EF3595">
              <w:t xml:space="preserve"> cost</w:t>
            </w:r>
            <w:r w:rsidR="00EF3595">
              <w:rPr>
                <w:vertAlign w:val="superscript"/>
              </w:rPr>
              <w:t>b</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120.00</w:t>
            </w:r>
          </w:p>
        </w:tc>
        <w:tc>
          <w:tcPr>
            <w:tcW w:w="1412" w:type="dxa"/>
            <w:noWrap/>
            <w:hideMark/>
          </w:tcPr>
          <w:p w:rsidR="000D499E" w:rsidRPr="00997266" w:rsidRDefault="000D499E" w:rsidP="008A76CF">
            <w:r w:rsidRPr="00997266">
              <w:t>120.00</w:t>
            </w:r>
          </w:p>
        </w:tc>
      </w:tr>
      <w:tr w:rsidR="000D499E" w:rsidRPr="00997266" w:rsidTr="0050222D">
        <w:trPr>
          <w:trHeight w:val="301"/>
        </w:trPr>
        <w:tc>
          <w:tcPr>
            <w:tcW w:w="3960" w:type="dxa"/>
            <w:noWrap/>
            <w:hideMark/>
          </w:tcPr>
          <w:p w:rsidR="000D499E" w:rsidRPr="00997266" w:rsidRDefault="000D499E" w:rsidP="008A76CF">
            <w:r w:rsidRPr="00997266">
              <w:t xml:space="preserve">Fuel, </w:t>
            </w:r>
            <w:r w:rsidR="00EF3595">
              <w:t>l</w:t>
            </w:r>
            <w:r w:rsidRPr="00997266">
              <w:t>ube</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35.00</w:t>
            </w:r>
          </w:p>
        </w:tc>
        <w:tc>
          <w:tcPr>
            <w:tcW w:w="1412" w:type="dxa"/>
            <w:noWrap/>
            <w:hideMark/>
          </w:tcPr>
          <w:p w:rsidR="000D499E" w:rsidRPr="00997266" w:rsidRDefault="000D499E" w:rsidP="008A76CF">
            <w:r w:rsidRPr="00997266">
              <w:t>35.00</w:t>
            </w:r>
          </w:p>
        </w:tc>
      </w:tr>
      <w:tr w:rsidR="000D499E" w:rsidRPr="00997266" w:rsidTr="0050222D">
        <w:trPr>
          <w:trHeight w:val="301"/>
        </w:trPr>
        <w:tc>
          <w:tcPr>
            <w:tcW w:w="3960" w:type="dxa"/>
            <w:noWrap/>
            <w:hideMark/>
          </w:tcPr>
          <w:p w:rsidR="000D499E" w:rsidRPr="00997266" w:rsidRDefault="000D499E" w:rsidP="008A76CF">
            <w:r w:rsidRPr="00997266">
              <w:t xml:space="preserve">Repairs </w:t>
            </w:r>
            <w:r w:rsidR="00EF3595">
              <w:t>and m</w:t>
            </w:r>
            <w:r w:rsidRPr="00997266">
              <w:t>aintenance</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0.00</w:t>
            </w:r>
          </w:p>
        </w:tc>
        <w:tc>
          <w:tcPr>
            <w:tcW w:w="1412" w:type="dxa"/>
            <w:noWrap/>
            <w:hideMark/>
          </w:tcPr>
          <w:p w:rsidR="000D499E" w:rsidRPr="00997266" w:rsidRDefault="000D499E" w:rsidP="008A76CF">
            <w:r w:rsidRPr="00997266">
              <w:t>0.00</w:t>
            </w:r>
          </w:p>
        </w:tc>
      </w:tr>
      <w:tr w:rsidR="000D499E" w:rsidRPr="00997266" w:rsidTr="0050222D">
        <w:trPr>
          <w:trHeight w:val="301"/>
        </w:trPr>
        <w:tc>
          <w:tcPr>
            <w:tcW w:w="3960" w:type="dxa"/>
            <w:noWrap/>
            <w:hideMark/>
          </w:tcPr>
          <w:p w:rsidR="000D499E" w:rsidRPr="00997266" w:rsidRDefault="000D499E" w:rsidP="008A76CF">
            <w:r w:rsidRPr="00997266">
              <w:t xml:space="preserve">Marketing </w:t>
            </w:r>
            <w:r w:rsidR="00A2400B">
              <w:t>and</w:t>
            </w:r>
            <w:r w:rsidRPr="00997266">
              <w:t xml:space="preserve"> </w:t>
            </w:r>
            <w:r w:rsidR="00EF3595">
              <w:t>h</w:t>
            </w:r>
            <w:r w:rsidRPr="00997266">
              <w:t>auling</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8.00</w:t>
            </w:r>
          </w:p>
        </w:tc>
        <w:tc>
          <w:tcPr>
            <w:tcW w:w="1412" w:type="dxa"/>
            <w:noWrap/>
            <w:hideMark/>
          </w:tcPr>
          <w:p w:rsidR="000D499E" w:rsidRPr="00997266" w:rsidRDefault="000D499E" w:rsidP="008A76CF">
            <w:r w:rsidRPr="00997266">
              <w:t>8.00</w:t>
            </w:r>
          </w:p>
        </w:tc>
      </w:tr>
      <w:tr w:rsidR="000D499E" w:rsidRPr="00997266" w:rsidTr="0050222D">
        <w:trPr>
          <w:trHeight w:val="301"/>
        </w:trPr>
        <w:tc>
          <w:tcPr>
            <w:tcW w:w="3960" w:type="dxa"/>
            <w:noWrap/>
            <w:hideMark/>
          </w:tcPr>
          <w:p w:rsidR="000D499E" w:rsidRPr="00997266" w:rsidRDefault="000D499E" w:rsidP="008A76CF">
            <w:r w:rsidRPr="00997266">
              <w:t xml:space="preserve">Veterinary </w:t>
            </w:r>
            <w:r w:rsidR="00EF3595">
              <w:t>m</w:t>
            </w:r>
            <w:r w:rsidRPr="00997266">
              <w:t>edicine</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25.00</w:t>
            </w:r>
          </w:p>
        </w:tc>
        <w:tc>
          <w:tcPr>
            <w:tcW w:w="1412" w:type="dxa"/>
            <w:noWrap/>
            <w:hideMark/>
          </w:tcPr>
          <w:p w:rsidR="000D499E" w:rsidRPr="00997266" w:rsidRDefault="000D499E" w:rsidP="008A76CF">
            <w:r w:rsidRPr="00997266">
              <w:t>25.00</w:t>
            </w:r>
          </w:p>
        </w:tc>
      </w:tr>
      <w:tr w:rsidR="000D499E" w:rsidRPr="00997266" w:rsidTr="0050222D">
        <w:trPr>
          <w:trHeight w:val="301"/>
        </w:trPr>
        <w:tc>
          <w:tcPr>
            <w:tcW w:w="3960" w:type="dxa"/>
            <w:noWrap/>
            <w:hideMark/>
          </w:tcPr>
          <w:p w:rsidR="000D499E" w:rsidRPr="00997266" w:rsidRDefault="000D499E" w:rsidP="008A76CF">
            <w:r w:rsidRPr="00997266">
              <w:t xml:space="preserve">Farm </w:t>
            </w:r>
            <w:r w:rsidR="00EF3595">
              <w:t>o</w:t>
            </w:r>
            <w:r w:rsidRPr="00997266">
              <w:t>verhead</w:t>
            </w:r>
          </w:p>
        </w:tc>
        <w:tc>
          <w:tcPr>
            <w:tcW w:w="894" w:type="dxa"/>
            <w:noWrap/>
            <w:hideMark/>
          </w:tcPr>
          <w:p w:rsidR="000D499E" w:rsidRPr="00997266" w:rsidRDefault="000D499E" w:rsidP="008A76CF">
            <w:r w:rsidRPr="00997266">
              <w:t>1.00</w:t>
            </w:r>
          </w:p>
        </w:tc>
        <w:tc>
          <w:tcPr>
            <w:tcW w:w="1941" w:type="dxa"/>
            <w:noWrap/>
            <w:hideMark/>
          </w:tcPr>
          <w:p w:rsidR="000D499E" w:rsidRPr="00997266" w:rsidRDefault="00EF3595" w:rsidP="008A76CF">
            <w:r w:rsidRPr="00997266">
              <w:t>dol</w:t>
            </w:r>
            <w:r>
              <w:t>lars/head</w:t>
            </w:r>
          </w:p>
        </w:tc>
        <w:tc>
          <w:tcPr>
            <w:tcW w:w="970" w:type="dxa"/>
            <w:noWrap/>
            <w:hideMark/>
          </w:tcPr>
          <w:p w:rsidR="000D499E" w:rsidRPr="00997266" w:rsidRDefault="000D499E" w:rsidP="008A76CF">
            <w:r w:rsidRPr="00997266">
              <w:t>0.00</w:t>
            </w:r>
          </w:p>
        </w:tc>
        <w:tc>
          <w:tcPr>
            <w:tcW w:w="1412" w:type="dxa"/>
            <w:noWrap/>
            <w:hideMark/>
          </w:tcPr>
          <w:p w:rsidR="000D499E" w:rsidRPr="00997266" w:rsidRDefault="000D499E" w:rsidP="008A76CF">
            <w:r w:rsidRPr="00997266">
              <w:t>0.00</w:t>
            </w:r>
          </w:p>
        </w:tc>
      </w:tr>
    </w:tbl>
    <w:p w:rsidR="0050222D" w:rsidRDefault="0050222D" w:rsidP="0050222D">
      <w:pPr>
        <w:spacing w:after="0"/>
      </w:pPr>
      <w:r>
        <w:t>Total retention cost per year:</w:t>
      </w:r>
      <w:r>
        <w:tab/>
        <w:t>444.67 ($/head)</w:t>
      </w:r>
    </w:p>
    <w:p w:rsidR="0050222D" w:rsidRDefault="0050222D" w:rsidP="0050222D">
      <w:pPr>
        <w:spacing w:after="0"/>
      </w:pPr>
      <w:r>
        <w:t>Monthly retention cost:</w:t>
      </w:r>
      <w:r>
        <w:tab/>
      </w:r>
      <w:r>
        <w:tab/>
        <w:t>37.05 ($/head)</w:t>
      </w:r>
    </w:p>
    <w:p w:rsidR="0050222D" w:rsidRDefault="0050222D" w:rsidP="0050222D">
      <w:pPr>
        <w:spacing w:after="0"/>
      </w:pPr>
      <w:r>
        <w:t xml:space="preserve">Pregnancy check </w:t>
      </w:r>
      <w:proofErr w:type="spellStart"/>
      <w:r w:rsidRPr="0050222D">
        <w:t>cost</w:t>
      </w:r>
      <w:r>
        <w:rPr>
          <w:vertAlign w:val="superscript"/>
        </w:rPr>
        <w:t>c</w:t>
      </w:r>
      <w:proofErr w:type="spellEnd"/>
      <w:r>
        <w:t xml:space="preserve">: </w:t>
      </w:r>
      <w:r>
        <w:tab/>
      </w:r>
      <w:r>
        <w:tab/>
      </w:r>
      <w:r w:rsidRPr="0050222D">
        <w:t>8</w:t>
      </w:r>
      <w:r>
        <w:t>.50 ($/head)</w:t>
      </w:r>
    </w:p>
    <w:p w:rsidR="0050222D" w:rsidRDefault="0050222D" w:rsidP="0050222D">
      <w:pPr>
        <w:spacing w:after="0"/>
      </w:pPr>
      <w:r>
        <w:t xml:space="preserve">Expected cost of </w:t>
      </w:r>
      <w:proofErr w:type="spellStart"/>
      <w:r>
        <w:t>abortion</w:t>
      </w:r>
      <w:r w:rsidRPr="00301CA4">
        <w:rPr>
          <w:vertAlign w:val="superscript"/>
        </w:rPr>
        <w:t>d</w:t>
      </w:r>
      <w:proofErr w:type="spellEnd"/>
      <w:r>
        <w:t xml:space="preserve">: </w:t>
      </w:r>
      <w:r>
        <w:tab/>
        <w:t>2.00 ($/head)</w:t>
      </w:r>
    </w:p>
    <w:p w:rsidR="0050222D" w:rsidRPr="0050222D" w:rsidRDefault="0050222D" w:rsidP="0050222D">
      <w:pPr>
        <w:spacing w:after="0"/>
      </w:pPr>
      <w:r>
        <w:t xml:space="preserve">Expected cost of calf </w:t>
      </w:r>
      <w:proofErr w:type="spellStart"/>
      <w:r>
        <w:t>loss</w:t>
      </w:r>
      <w:r w:rsidRPr="00732FA5">
        <w:rPr>
          <w:vertAlign w:val="superscript"/>
        </w:rPr>
        <w:t>e</w:t>
      </w:r>
      <w:proofErr w:type="spellEnd"/>
      <w:r>
        <w:t xml:space="preserve">: </w:t>
      </w:r>
      <w:r>
        <w:tab/>
        <w:t>22.00 ($/head)</w:t>
      </w:r>
    </w:p>
    <w:p w:rsidR="0050222D" w:rsidRPr="0050222D" w:rsidRDefault="0050222D" w:rsidP="008A76CF"/>
    <w:p w:rsidR="0050222D" w:rsidRDefault="0050222D" w:rsidP="008A76CF">
      <w:pPr>
        <w:rPr>
          <w:vertAlign w:val="superscript"/>
        </w:rPr>
      </w:pPr>
    </w:p>
    <w:p w:rsidR="00A465B5" w:rsidRDefault="00A465B5" w:rsidP="008A76CF">
      <w:r>
        <w:rPr>
          <w:vertAlign w:val="superscript"/>
        </w:rPr>
        <w:t xml:space="preserve">a </w:t>
      </w:r>
      <w:r w:rsidR="0058678E" w:rsidRPr="00997266">
        <w:t>$170</w:t>
      </w:r>
      <w:r>
        <w:t xml:space="preserve"> per </w:t>
      </w:r>
      <w:r w:rsidR="00EF3595">
        <w:t>s</w:t>
      </w:r>
      <w:r>
        <w:t xml:space="preserve">ummer season </w:t>
      </w:r>
      <w:r w:rsidR="0058678E" w:rsidRPr="00997266">
        <w:t>/</w:t>
      </w:r>
      <w:r>
        <w:t xml:space="preserve"> </w:t>
      </w:r>
      <w:r w:rsidR="0058678E" w:rsidRPr="00997266">
        <w:t xml:space="preserve">1.2 </w:t>
      </w:r>
      <w:r w:rsidR="00117CBE">
        <w:t>h</w:t>
      </w:r>
      <w:r w:rsidR="0058678E" w:rsidRPr="00997266">
        <w:t>ead per acre</w:t>
      </w:r>
      <w:r>
        <w:t xml:space="preserve"> stocking rate</w:t>
      </w:r>
      <w:r w:rsidR="00EF3595">
        <w:t>.</w:t>
      </w:r>
    </w:p>
    <w:p w:rsidR="0058678E" w:rsidRDefault="00A465B5" w:rsidP="008A76CF">
      <w:r w:rsidRPr="00A465B5">
        <w:rPr>
          <w:vertAlign w:val="superscript"/>
        </w:rPr>
        <w:t>b</w:t>
      </w:r>
      <w:r w:rsidR="0058678E" w:rsidRPr="00997266">
        <w:t xml:space="preserve"> $240</w:t>
      </w:r>
      <w:r>
        <w:t xml:space="preserve"> per </w:t>
      </w:r>
      <w:r w:rsidR="00EF3595">
        <w:t>w</w:t>
      </w:r>
      <w:r>
        <w:t xml:space="preserve">inter season </w:t>
      </w:r>
      <w:r w:rsidR="0058678E" w:rsidRPr="00997266">
        <w:t>/</w:t>
      </w:r>
      <w:r>
        <w:t xml:space="preserve"> </w:t>
      </w:r>
      <w:r w:rsidR="0058678E" w:rsidRPr="00997266">
        <w:t xml:space="preserve">2 </w:t>
      </w:r>
      <w:r w:rsidR="00117CBE">
        <w:t>h</w:t>
      </w:r>
      <w:r w:rsidR="0058678E" w:rsidRPr="00997266">
        <w:t>ead per acre</w:t>
      </w:r>
      <w:r>
        <w:t xml:space="preserve"> stocking rate</w:t>
      </w:r>
      <w:r w:rsidR="00EF3595">
        <w:t>.</w:t>
      </w:r>
    </w:p>
    <w:p w:rsidR="00301CA4" w:rsidRDefault="00301CA4" w:rsidP="008A76CF">
      <w:r w:rsidRPr="00301CA4">
        <w:rPr>
          <w:vertAlign w:val="superscript"/>
        </w:rPr>
        <w:t>c</w:t>
      </w:r>
      <w:r w:rsidR="001C7576">
        <w:t xml:space="preserve"> T</w:t>
      </w:r>
      <w:r>
        <w:t>ypical on</w:t>
      </w:r>
      <w:r w:rsidR="00F058DE">
        <w:t>-</w:t>
      </w:r>
      <w:r>
        <w:t xml:space="preserve">farm </w:t>
      </w:r>
      <w:r w:rsidRPr="00CB3AF0">
        <w:t xml:space="preserve">charge </w:t>
      </w:r>
      <w:r>
        <w:t>in Mississippi is</w:t>
      </w:r>
      <w:r w:rsidRPr="00CB3AF0">
        <w:t xml:space="preserve"> $6</w:t>
      </w:r>
      <w:r w:rsidR="00F058DE">
        <w:t>/head for pregnancy diagnosis</w:t>
      </w:r>
      <w:r w:rsidRPr="00CB3AF0">
        <w:t xml:space="preserve"> </w:t>
      </w:r>
      <w:r>
        <w:t>plus</w:t>
      </w:r>
      <w:r w:rsidRPr="00CB3AF0">
        <w:t xml:space="preserve"> a $75 service fee.</w:t>
      </w:r>
      <w:r w:rsidRPr="003D1407">
        <w:t xml:space="preserve"> </w:t>
      </w:r>
      <w:r>
        <w:t>Given</w:t>
      </w:r>
      <w:r w:rsidR="00F058DE">
        <w:t xml:space="preserve"> a typical</w:t>
      </w:r>
      <w:r>
        <w:t xml:space="preserve"> average herd size </w:t>
      </w:r>
      <w:r w:rsidR="00F058DE">
        <w:t xml:space="preserve">of </w:t>
      </w:r>
      <w:r>
        <w:t xml:space="preserve">30 head </w:t>
      </w:r>
      <w:r w:rsidRPr="009C1D6B">
        <w:t>(Coblentz</w:t>
      </w:r>
      <w:r w:rsidR="00F058DE" w:rsidRPr="009C1D6B">
        <w:t>,</w:t>
      </w:r>
      <w:r w:rsidRPr="009C1D6B">
        <w:t xml:space="preserve"> 2018)</w:t>
      </w:r>
      <w:r>
        <w:t xml:space="preserve">, the charge </w:t>
      </w:r>
      <w:r w:rsidRPr="00CB3AF0">
        <w:t>would be $8.50/head.</w:t>
      </w:r>
    </w:p>
    <w:p w:rsidR="00301CA4" w:rsidRDefault="00301CA4" w:rsidP="008A76CF">
      <w:r w:rsidRPr="00301CA4">
        <w:rPr>
          <w:vertAlign w:val="superscript"/>
        </w:rPr>
        <w:t>d</w:t>
      </w:r>
      <w:r>
        <w:t xml:space="preserve"> </w:t>
      </w:r>
      <w:r w:rsidR="00732FA5" w:rsidRPr="00AC2966">
        <w:t>The probability of abortion by month of gestation (starting with month 2) is 3.5, 2.5, 1.5, 0.5, 0.25, 0.1, and 0.1%</w:t>
      </w:r>
      <w:r w:rsidR="00EF3595">
        <w:t>,</w:t>
      </w:r>
      <w:r w:rsidR="00732FA5" w:rsidRPr="00AC2966">
        <w:t xml:space="preserve"> respectively (De Vries</w:t>
      </w:r>
      <w:r w:rsidR="00EF3595">
        <w:t>,</w:t>
      </w:r>
      <w:r w:rsidR="00732FA5" w:rsidRPr="00AC2966">
        <w:t xml:space="preserve"> 2006). The expected costs for assuming the risk of abortion is</w:t>
      </w:r>
      <w:r w:rsidR="00EF3595">
        <w:t>,</w:t>
      </w:r>
      <w:r w:rsidR="00732FA5" w:rsidRPr="00AC2966">
        <w:t xml:space="preserve"> therefore</w:t>
      </w:r>
      <w:r w:rsidR="00EF3595">
        <w:t>,</w:t>
      </w:r>
      <w:r w:rsidR="00732FA5" w:rsidRPr="00AC2966">
        <w:t xml:space="preserve"> $0.75, $0.53, $0.32, $.</w:t>
      </w:r>
      <w:r w:rsidR="00732FA5">
        <w:t>11, $0.05, and $0.02</w:t>
      </w:r>
      <w:r w:rsidR="00EF3595">
        <w:t>,</w:t>
      </w:r>
      <w:r w:rsidR="00805356">
        <w:t xml:space="preserve"> respectively</w:t>
      </w:r>
      <w:r w:rsidR="00732FA5">
        <w:t>.</w:t>
      </w:r>
      <w:r w:rsidR="008E2675">
        <w:t xml:space="preserve"> Calculate cost as $21.32/head</w:t>
      </w:r>
      <w:r w:rsidR="00F058DE">
        <w:t xml:space="preserve"> </w:t>
      </w:r>
      <w:r w:rsidR="00EF3595">
        <w:rPr>
          <w:rFonts w:ascii="Calibri" w:hAnsi="Calibri" w:cs="Calibri"/>
        </w:rPr>
        <w:t>×</w:t>
      </w:r>
      <w:r w:rsidR="00F058DE">
        <w:t xml:space="preserve"> </w:t>
      </w:r>
      <w:r w:rsidR="00EF3595">
        <w:t>p</w:t>
      </w:r>
      <w:r w:rsidR="008E2675">
        <w:t>robability.</w:t>
      </w:r>
    </w:p>
    <w:p w:rsidR="00AD7D46" w:rsidRDefault="00117CBE" w:rsidP="008A76CF">
      <w:r w:rsidRPr="00117CBE">
        <w:rPr>
          <w:vertAlign w:val="superscript"/>
        </w:rPr>
        <w:t>e</w:t>
      </w:r>
      <w:r>
        <w:t xml:space="preserve"> </w:t>
      </w:r>
      <w:r w:rsidR="00AD7D46" w:rsidRPr="00AC2966">
        <w:t>A</w:t>
      </w:r>
      <w:r w:rsidR="00AD7D46">
        <w:t>ssuming a</w:t>
      </w:r>
      <w:r w:rsidR="00AD7D46" w:rsidRPr="00AC2966">
        <w:t xml:space="preserve"> 7% probabilit</w:t>
      </w:r>
      <w:r w:rsidR="00AD7D46">
        <w:t xml:space="preserve">y </w:t>
      </w:r>
      <w:r w:rsidR="00AD7D46" w:rsidRPr="00AC2966">
        <w:t>of losing the calf during calving or before selling</w:t>
      </w:r>
      <w:r w:rsidR="00AD7D46">
        <w:t xml:space="preserve"> (APHIS</w:t>
      </w:r>
      <w:r w:rsidR="00EF3595">
        <w:t>,</w:t>
      </w:r>
      <w:r w:rsidR="00AD7D46">
        <w:t xml:space="preserve"> 2010</w:t>
      </w:r>
      <w:r w:rsidR="00AD7D46" w:rsidRPr="00AC2966">
        <w:t>)</w:t>
      </w:r>
      <w:r w:rsidR="00AD7D46">
        <w:t xml:space="preserve">, calculate </w:t>
      </w:r>
      <w:r w:rsidR="00805356">
        <w:t xml:space="preserve">cost as </w:t>
      </w:r>
      <w:r w:rsidR="00AD7D46">
        <w:t>$309</w:t>
      </w:r>
      <w:r w:rsidR="00AD7D46" w:rsidRPr="00AC2966">
        <w:t xml:space="preserve"> premium</w:t>
      </w:r>
      <w:r w:rsidR="00805356">
        <w:t>/head</w:t>
      </w:r>
      <w:r w:rsidR="00AD7D46">
        <w:t xml:space="preserve"> </w:t>
      </w:r>
      <w:r w:rsidR="00EF3595">
        <w:rPr>
          <w:rFonts w:ascii="Calibri" w:hAnsi="Calibri" w:cs="Calibri"/>
        </w:rPr>
        <w:t>×</w:t>
      </w:r>
      <w:r w:rsidR="00AD7D46">
        <w:t xml:space="preserve"> 0.07.</w:t>
      </w:r>
    </w:p>
    <w:p w:rsidR="00EF14D0" w:rsidRDefault="0058678E" w:rsidP="0043275F">
      <w:pPr>
        <w:pStyle w:val="Heading3"/>
      </w:pPr>
      <w:r>
        <w:t>Net R</w:t>
      </w:r>
      <w:r w:rsidR="00FA55E9">
        <w:t>eturns and Optimal Sales Timing</w:t>
      </w:r>
    </w:p>
    <w:p w:rsidR="00D6501B" w:rsidRDefault="0058678E" w:rsidP="001F7A64">
      <w:r>
        <w:rPr>
          <w:rFonts w:cstheme="minorHAnsi"/>
        </w:rPr>
        <w:t xml:space="preserve">The optimal time to sell a known pregnant replacement female depends on the level of net returns over time. </w:t>
      </w:r>
      <w:r w:rsidR="009C1D6B">
        <w:rPr>
          <w:rFonts w:cstheme="minorHAnsi"/>
        </w:rPr>
        <w:t>T</w:t>
      </w:r>
      <w:r>
        <w:rPr>
          <w:rFonts w:cstheme="minorHAnsi"/>
        </w:rPr>
        <w:t>he net return is calculated by subtracting the cumulative costs of retention</w:t>
      </w:r>
      <w:r w:rsidR="007613E2">
        <w:rPr>
          <w:rFonts w:cstheme="minorHAnsi"/>
        </w:rPr>
        <w:t>, pregnancy</w:t>
      </w:r>
      <w:r w:rsidR="00F058DE">
        <w:rPr>
          <w:rFonts w:cstheme="minorHAnsi"/>
        </w:rPr>
        <w:t xml:space="preserve"> diagnosis</w:t>
      </w:r>
      <w:r w:rsidR="009C1D6B">
        <w:rPr>
          <w:rFonts w:cstheme="minorHAnsi"/>
        </w:rPr>
        <w:t>,</w:t>
      </w:r>
      <w:r w:rsidR="007613E2">
        <w:rPr>
          <w:rFonts w:cstheme="minorHAnsi"/>
        </w:rPr>
        <w:t xml:space="preserve"> and expected cost of assuming risk of calf loss</w:t>
      </w:r>
      <w:r>
        <w:rPr>
          <w:rFonts w:cstheme="minorHAnsi"/>
        </w:rPr>
        <w:t xml:space="preserve"> from the value of the replacement female. </w:t>
      </w:r>
      <w:r>
        <w:t>The following analysis is conducted for a seller who pregnancy</w:t>
      </w:r>
      <w:r w:rsidR="009C1D6B">
        <w:t>-</w:t>
      </w:r>
      <w:r>
        <w:t>checks 30 head and confirm</w:t>
      </w:r>
      <w:r w:rsidR="009C1D6B">
        <w:t>s</w:t>
      </w:r>
      <w:r>
        <w:t xml:space="preserve"> a replacement female committed to be sold is </w:t>
      </w:r>
      <w:r w:rsidR="009C1D6B">
        <w:t>2</w:t>
      </w:r>
      <w:r>
        <w:t xml:space="preserve"> months pregnant.</w:t>
      </w:r>
    </w:p>
    <w:p w:rsidR="00EF14D0" w:rsidRPr="008A76CF" w:rsidRDefault="00E91A02" w:rsidP="008A76CF">
      <w:bookmarkStart w:id="0" w:name="_GoBack"/>
      <w:bookmarkEnd w:id="0"/>
      <w:r w:rsidRPr="00E91A02">
        <w:t xml:space="preserve">The </w:t>
      </w:r>
      <w:r w:rsidR="00446338" w:rsidRPr="00E91A02">
        <w:t xml:space="preserve">net value returns over the entire course of pregnancy and calving after </w:t>
      </w:r>
      <w:r w:rsidRPr="00E91A02">
        <w:t xml:space="preserve">deducting </w:t>
      </w:r>
      <w:r w:rsidR="00446338" w:rsidRPr="00E91A02">
        <w:t xml:space="preserve">costs </w:t>
      </w:r>
      <w:r w:rsidRPr="00E91A02">
        <w:t>was analyzed</w:t>
      </w:r>
      <w:r w:rsidR="00446338" w:rsidRPr="00E91A02">
        <w:t>.</w:t>
      </w:r>
      <w:r w:rsidR="00446338">
        <w:t xml:space="preserve"> </w:t>
      </w:r>
      <w:r w:rsidR="0058678E" w:rsidRPr="008A76CF">
        <w:t xml:space="preserve">This value includes the increase in value of a replacement female as she moves farther along </w:t>
      </w:r>
      <w:r w:rsidR="0058678E" w:rsidRPr="008A76CF">
        <w:lastRenderedPageBreak/>
        <w:t xml:space="preserve">in pregnancy but also the </w:t>
      </w:r>
      <w:r w:rsidR="00C01DCF" w:rsidRPr="008A76CF">
        <w:t xml:space="preserve">associated costs </w:t>
      </w:r>
      <w:r w:rsidR="0058678E" w:rsidRPr="008A76CF">
        <w:t>for retaining the female. If a producer decides to sell</w:t>
      </w:r>
      <w:r w:rsidR="00F058DE" w:rsidRPr="008A76CF">
        <w:t xml:space="preserve"> a female</w:t>
      </w:r>
      <w:r w:rsidR="0058678E" w:rsidRPr="008A76CF">
        <w:t xml:space="preserve"> now regardless that she is pregnant, he or she receives a discount of $</w:t>
      </w:r>
      <w:r w:rsidR="0031645B" w:rsidRPr="008A76CF">
        <w:t>63</w:t>
      </w:r>
      <w:r w:rsidR="0058678E" w:rsidRPr="008A76CF">
        <w:t>, making the animal’s value $1</w:t>
      </w:r>
      <w:r w:rsidR="009C1D6B" w:rsidRPr="008A76CF">
        <w:t>,</w:t>
      </w:r>
      <w:r w:rsidR="0031645B" w:rsidRPr="008A76CF">
        <w:t>800</w:t>
      </w:r>
      <w:r w:rsidR="0058678E" w:rsidRPr="008A76CF">
        <w:t xml:space="preserve">. If the producer considers retaining the female until </w:t>
      </w:r>
      <w:r w:rsidR="009C1D6B" w:rsidRPr="008A76CF">
        <w:t>5</w:t>
      </w:r>
      <w:r w:rsidR="0058678E" w:rsidRPr="008A76CF">
        <w:t xml:space="preserve"> months </w:t>
      </w:r>
      <w:r w:rsidR="00F058DE" w:rsidRPr="008A76CF">
        <w:t xml:space="preserve">into gestation </w:t>
      </w:r>
      <w:r w:rsidR="0058678E" w:rsidRPr="008A76CF">
        <w:t xml:space="preserve">to eliminate the discount for pregnancy status, he or she must account for the additional costs of retaining the female for an extra </w:t>
      </w:r>
      <w:r w:rsidR="009C1D6B" w:rsidRPr="008A76CF">
        <w:t>3</w:t>
      </w:r>
      <w:r w:rsidR="0058678E" w:rsidRPr="008A76CF">
        <w:t xml:space="preserve"> months. Reaching the </w:t>
      </w:r>
      <w:r w:rsidR="009C1D6B" w:rsidRPr="008A76CF">
        <w:t>5</w:t>
      </w:r>
      <w:r w:rsidR="0058678E" w:rsidRPr="008A76CF">
        <w:t xml:space="preserve">-month threshold in pregnancy </w:t>
      </w:r>
      <w:r w:rsidR="00F058DE" w:rsidRPr="008A76CF">
        <w:t xml:space="preserve">duration </w:t>
      </w:r>
      <w:r w:rsidR="0058678E" w:rsidRPr="008A76CF">
        <w:t>would increase the value of the replacement female to $1</w:t>
      </w:r>
      <w:r w:rsidR="009C1D6B" w:rsidRPr="008A76CF">
        <w:t>,</w:t>
      </w:r>
      <w:r w:rsidR="0058678E" w:rsidRPr="008A76CF">
        <w:t>8</w:t>
      </w:r>
      <w:r w:rsidR="0031645B" w:rsidRPr="008A76CF">
        <w:t>73</w:t>
      </w:r>
      <w:r w:rsidR="0058678E" w:rsidRPr="008A76CF">
        <w:t xml:space="preserve">. However, after deducting the costs of retaining the female for an additional </w:t>
      </w:r>
      <w:r w:rsidR="009C1D6B" w:rsidRPr="008A76CF">
        <w:t>3</w:t>
      </w:r>
      <w:r w:rsidR="0058678E" w:rsidRPr="008A76CF">
        <w:t xml:space="preserve"> months plus pregnancy checks and the risk of abortion, the value of the female is</w:t>
      </w:r>
      <w:r w:rsidR="001C7576" w:rsidRPr="008A76CF">
        <w:t xml:space="preserve"> $1</w:t>
      </w:r>
      <w:r w:rsidR="009C1D6B" w:rsidRPr="008A76CF">
        <w:t>,</w:t>
      </w:r>
      <w:r w:rsidR="001C7576" w:rsidRPr="008A76CF">
        <w:t>75</w:t>
      </w:r>
      <w:r w:rsidR="0031645B" w:rsidRPr="008A76CF">
        <w:t>2</w:t>
      </w:r>
      <w:r w:rsidR="0058678E" w:rsidRPr="008A76CF">
        <w:t>.</w:t>
      </w:r>
    </w:p>
    <w:p w:rsidR="0058678E" w:rsidRPr="008A76CF" w:rsidRDefault="00025A6E" w:rsidP="008A76CF">
      <w:r w:rsidRPr="008A76CF">
        <w:t xml:space="preserve">What if the producer decides to hold the pregnant female until she calves? </w:t>
      </w:r>
      <w:r w:rsidR="0058678E" w:rsidRPr="008A76CF">
        <w:t xml:space="preserve">At the </w:t>
      </w:r>
      <w:r w:rsidR="00B72461" w:rsidRPr="008A76CF">
        <w:t>11</w:t>
      </w:r>
      <w:r w:rsidR="0058678E" w:rsidRPr="008A76CF">
        <w:t>-month</w:t>
      </w:r>
      <w:r w:rsidR="000738DC" w:rsidRPr="008A76CF">
        <w:t xml:space="preserve"> mark in </w:t>
      </w:r>
      <w:r w:rsidR="009C1D6B" w:rsidRPr="008A76CF">
        <w:t>F</w:t>
      </w:r>
      <w:r w:rsidR="000738DC" w:rsidRPr="008A76CF">
        <w:t>igure 3</w:t>
      </w:r>
      <w:r w:rsidR="0058678E" w:rsidRPr="008A76CF">
        <w:t xml:space="preserve">, </w:t>
      </w:r>
      <w:r w:rsidR="009C1D6B" w:rsidRPr="008A76CF">
        <w:t>the</w:t>
      </w:r>
      <w:r w:rsidR="0058678E" w:rsidRPr="008A76CF">
        <w:t xml:space="preserve"> increase in value</w:t>
      </w:r>
      <w:r w:rsidR="00B72461" w:rsidRPr="008A76CF">
        <w:t xml:space="preserve"> </w:t>
      </w:r>
      <w:r w:rsidR="0058678E" w:rsidRPr="008A76CF">
        <w:t xml:space="preserve">comes from the replacement female being sold as a pair. If the producer decides to retain the pregnant female until </w:t>
      </w:r>
      <w:r w:rsidRPr="008A76CF">
        <w:t>calving</w:t>
      </w:r>
      <w:r w:rsidR="0058678E" w:rsidRPr="008A76CF">
        <w:t xml:space="preserve">, this would mean an added </w:t>
      </w:r>
      <w:r w:rsidR="00B72461" w:rsidRPr="008A76CF">
        <w:t>9</w:t>
      </w:r>
      <w:r w:rsidR="0058678E" w:rsidRPr="008A76CF">
        <w:t xml:space="preserve"> months of costs. T</w:t>
      </w:r>
      <w:r w:rsidR="00B72461" w:rsidRPr="008A76CF">
        <w:t xml:space="preserve">wo </w:t>
      </w:r>
      <w:r w:rsidR="0058678E" w:rsidRPr="008A76CF">
        <w:t xml:space="preserve">months are added to the costs of retention after calving </w:t>
      </w:r>
      <w:r w:rsidR="00B9763B" w:rsidRPr="008A76CF">
        <w:t>for</w:t>
      </w:r>
      <w:r w:rsidR="0058678E" w:rsidRPr="008A76CF">
        <w:t xml:space="preserve"> the calf to build immunity before </w:t>
      </w:r>
      <w:r w:rsidR="009C1D6B" w:rsidRPr="008A76CF">
        <w:t>going</w:t>
      </w:r>
      <w:r w:rsidR="0058678E" w:rsidRPr="008A76CF">
        <w:t xml:space="preserve"> to auction. After deducting the costs of retaining the female, her value </w:t>
      </w:r>
      <w:r w:rsidRPr="008A76CF">
        <w:t>as a pair</w:t>
      </w:r>
      <w:r w:rsidR="0058678E" w:rsidRPr="008A76CF">
        <w:t xml:space="preserve"> is still greater than at any point in pregnancy or the expected value a producer could receive by taking her to auction without any knowledge of pregnancy. Therefore, for this scenario, the greatest value a producer could receive for his or her replacement females is when they have calved and are open again.</w:t>
      </w:r>
    </w:p>
    <w:p w:rsidR="009C1D6B" w:rsidRPr="008A76CF" w:rsidRDefault="00025A6E" w:rsidP="008A76CF">
      <w:r w:rsidRPr="008A76CF">
        <w:t xml:space="preserve">What if costs are considerably </w:t>
      </w:r>
      <w:r w:rsidR="00F058DE" w:rsidRPr="008A76CF">
        <w:t>greater</w:t>
      </w:r>
      <w:r w:rsidRPr="008A76CF">
        <w:t xml:space="preserve"> or l</w:t>
      </w:r>
      <w:r w:rsidR="00F058DE" w:rsidRPr="008A76CF">
        <w:t>ess</w:t>
      </w:r>
      <w:r w:rsidRPr="008A76CF">
        <w:t xml:space="preserve">? This analysis also considers two other scenarios: </w:t>
      </w:r>
    </w:p>
    <w:p w:rsidR="009C1D6B" w:rsidRPr="008A76CF" w:rsidRDefault="00141658" w:rsidP="008A76CF">
      <w:pPr>
        <w:pStyle w:val="ListParagraph"/>
        <w:numPr>
          <w:ilvl w:val="0"/>
          <w:numId w:val="5"/>
        </w:numPr>
      </w:pPr>
      <w:r w:rsidRPr="008A76CF">
        <w:t>costs are 50</w:t>
      </w:r>
      <w:r w:rsidR="009C1D6B" w:rsidRPr="008A76CF">
        <w:t xml:space="preserve"> percent</w:t>
      </w:r>
      <w:r w:rsidRPr="008A76CF">
        <w:t xml:space="preserve"> highe</w:t>
      </w:r>
      <w:r w:rsidR="00516D7A">
        <w:t>r</w:t>
      </w:r>
      <w:r w:rsidRPr="008A76CF">
        <w:t xml:space="preserve"> </w:t>
      </w:r>
    </w:p>
    <w:p w:rsidR="009C1D6B" w:rsidRPr="008A76CF" w:rsidRDefault="00141658" w:rsidP="008A76CF">
      <w:pPr>
        <w:pStyle w:val="ListParagraph"/>
        <w:numPr>
          <w:ilvl w:val="0"/>
          <w:numId w:val="5"/>
        </w:numPr>
      </w:pPr>
      <w:r w:rsidRPr="008A76CF">
        <w:t>costs are 50</w:t>
      </w:r>
      <w:r w:rsidR="009C1D6B" w:rsidRPr="008A76CF">
        <w:t xml:space="preserve"> percent</w:t>
      </w:r>
      <w:r w:rsidRPr="008A76CF">
        <w:t xml:space="preserve"> lower</w:t>
      </w:r>
    </w:p>
    <w:p w:rsidR="0058678E" w:rsidRPr="008A76CF" w:rsidRDefault="00C80BCF" w:rsidP="008A76CF">
      <w:r w:rsidRPr="008A76CF">
        <w:t xml:space="preserve">This analysis demonstrates that </w:t>
      </w:r>
      <w:r w:rsidR="009C1D6B" w:rsidRPr="008A76CF">
        <w:t>the best time to</w:t>
      </w:r>
      <w:r w:rsidR="00F058DE" w:rsidRPr="008A76CF">
        <w:t xml:space="preserve"> </w:t>
      </w:r>
      <w:r w:rsidRPr="008A76CF">
        <w:t>sell pregnant females</w:t>
      </w:r>
      <w:r w:rsidR="00F058DE" w:rsidRPr="008A76CF">
        <w:t xml:space="preserve"> to optimize net returns</w:t>
      </w:r>
      <w:r w:rsidRPr="008A76CF">
        <w:t xml:space="preserve"> </w:t>
      </w:r>
      <w:r w:rsidR="009C1D6B" w:rsidRPr="008A76CF">
        <w:t>depends on</w:t>
      </w:r>
      <w:r w:rsidRPr="008A76CF">
        <w:t xml:space="preserve"> when</w:t>
      </w:r>
      <w:r w:rsidR="009C1D6B" w:rsidRPr="008A76CF">
        <w:t xml:space="preserve"> the</w:t>
      </w:r>
      <w:r w:rsidRPr="008A76CF">
        <w:t xml:space="preserve"> pregnancy check</w:t>
      </w:r>
      <w:r w:rsidR="00F058DE" w:rsidRPr="008A76CF">
        <w:t xml:space="preserve"> is performed</w:t>
      </w:r>
      <w:r w:rsidR="0058678E" w:rsidRPr="008A76CF">
        <w:t>.</w:t>
      </w:r>
      <w:r w:rsidRPr="008A76CF">
        <w:t xml:space="preserve"> A producer with </w:t>
      </w:r>
      <w:r w:rsidR="00F058DE" w:rsidRPr="008A76CF">
        <w:t>greater</w:t>
      </w:r>
      <w:r w:rsidRPr="008A76CF">
        <w:t xml:space="preserve"> retention costs </w:t>
      </w:r>
      <w:r w:rsidR="009C1D6B" w:rsidRPr="008A76CF">
        <w:t>should</w:t>
      </w:r>
      <w:r w:rsidRPr="008A76CF">
        <w:t xml:space="preserve"> sell now if pregnancy is confirmed early in gestation. However, if the producer has a </w:t>
      </w:r>
      <w:r w:rsidR="001F7A64" w:rsidRPr="008A76CF">
        <w:t>5</w:t>
      </w:r>
      <w:r w:rsidRPr="008A76CF">
        <w:t xml:space="preserve">-month pregnant female, </w:t>
      </w:r>
      <w:r w:rsidR="009C1D6B" w:rsidRPr="008A76CF">
        <w:t>it is</w:t>
      </w:r>
      <w:r w:rsidRPr="008A76CF">
        <w:t xml:space="preserve"> better to hold her until she calves.</w:t>
      </w:r>
      <w:r w:rsidR="0058678E" w:rsidRPr="008A76CF">
        <w:t xml:space="preserve"> </w:t>
      </w:r>
      <w:r w:rsidR="00B26BCE" w:rsidRPr="008A76CF">
        <w:t>A</w:t>
      </w:r>
      <w:r w:rsidR="00F058DE" w:rsidRPr="008A76CF">
        <w:t xml:space="preserve"> </w:t>
      </w:r>
      <w:r w:rsidR="0058678E" w:rsidRPr="008A76CF">
        <w:t xml:space="preserve">producer </w:t>
      </w:r>
      <w:r w:rsidRPr="008A76CF">
        <w:t xml:space="preserve">with </w:t>
      </w:r>
      <w:r w:rsidR="00F058DE" w:rsidRPr="008A76CF">
        <w:t>less</w:t>
      </w:r>
      <w:r w:rsidRPr="008A76CF">
        <w:t xml:space="preserve"> retention costs </w:t>
      </w:r>
      <w:r w:rsidR="00B26BCE" w:rsidRPr="008A76CF">
        <w:t>should</w:t>
      </w:r>
      <w:r w:rsidR="0058678E" w:rsidRPr="008A76CF">
        <w:t xml:space="preserve"> retain at any point</w:t>
      </w:r>
      <w:r w:rsidRPr="008A76CF">
        <w:t xml:space="preserve"> in pregnancy</w:t>
      </w:r>
      <w:r w:rsidR="0058678E" w:rsidRPr="008A76CF">
        <w:t xml:space="preserve"> </w:t>
      </w:r>
      <w:r w:rsidR="00B26BCE" w:rsidRPr="008A76CF">
        <w:t xml:space="preserve">rather </w:t>
      </w:r>
      <w:r w:rsidR="0058678E" w:rsidRPr="008A76CF">
        <w:t xml:space="preserve">than </w:t>
      </w:r>
      <w:r w:rsidR="00B26BCE" w:rsidRPr="008A76CF">
        <w:t>selling</w:t>
      </w:r>
      <w:r w:rsidR="0058678E" w:rsidRPr="008A76CF">
        <w:t xml:space="preserve"> now. </w:t>
      </w:r>
      <w:r w:rsidRPr="008A76CF">
        <w:t>However</w:t>
      </w:r>
      <w:r w:rsidR="0058678E" w:rsidRPr="008A76CF">
        <w:t xml:space="preserve">, the </w:t>
      </w:r>
      <w:r w:rsidR="00F058DE" w:rsidRPr="008A76CF">
        <w:t>great</w:t>
      </w:r>
      <w:r w:rsidR="0058678E" w:rsidRPr="008A76CF">
        <w:t xml:space="preserve">est value </w:t>
      </w:r>
      <w:r w:rsidRPr="008A76CF">
        <w:t xml:space="preserve">still </w:t>
      </w:r>
      <w:r w:rsidR="0058678E" w:rsidRPr="008A76CF">
        <w:t>comes from waiting to sell as a pair</w:t>
      </w:r>
      <w:r w:rsidR="00F058DE" w:rsidRPr="008A76CF">
        <w:t>;</w:t>
      </w:r>
      <w:r w:rsidR="0058678E" w:rsidRPr="008A76CF">
        <w:t xml:space="preserve"> </w:t>
      </w:r>
      <w:r w:rsidRPr="008A76CF">
        <w:t>and if the</w:t>
      </w:r>
      <w:r w:rsidR="0058678E" w:rsidRPr="008A76CF">
        <w:t xml:space="preserve"> producer</w:t>
      </w:r>
      <w:r w:rsidRPr="008A76CF">
        <w:t xml:space="preserve"> takes advantage of pregnancy</w:t>
      </w:r>
      <w:r w:rsidR="00B26BCE" w:rsidRPr="008A76CF">
        <w:t>-</w:t>
      </w:r>
      <w:r w:rsidRPr="008A76CF">
        <w:t xml:space="preserve">checking on the operation, </w:t>
      </w:r>
      <w:r w:rsidR="00F058DE" w:rsidRPr="008A76CF">
        <w:t>he or she</w:t>
      </w:r>
      <w:r w:rsidRPr="008A76CF">
        <w:t xml:space="preserve"> can optimize profits by retaining </w:t>
      </w:r>
      <w:r w:rsidR="00F058DE" w:rsidRPr="008A76CF">
        <w:t xml:space="preserve">ownership </w:t>
      </w:r>
      <w:r w:rsidRPr="008A76CF">
        <w:t>if the pregnant female is close to calving.</w:t>
      </w:r>
      <w:r w:rsidR="0058678E" w:rsidRPr="008A76CF">
        <w:t xml:space="preserve"> </w:t>
      </w:r>
    </w:p>
    <w:p w:rsidR="0058678E" w:rsidRPr="00415F20" w:rsidRDefault="0058678E" w:rsidP="0043275F">
      <w:pPr>
        <w:pStyle w:val="Heading3"/>
      </w:pPr>
      <w:r w:rsidRPr="00415F20">
        <w:t>Conclusion</w:t>
      </w:r>
    </w:p>
    <w:p w:rsidR="00646833" w:rsidRPr="008A76CF" w:rsidRDefault="00F058DE" w:rsidP="008A76CF">
      <w:r w:rsidRPr="008A76CF">
        <w:t>Mississippi State University research results</w:t>
      </w:r>
      <w:r w:rsidR="00646833" w:rsidRPr="008A76CF">
        <w:t xml:space="preserve"> suggest that waiting to learn</w:t>
      </w:r>
      <w:r w:rsidRPr="008A76CF">
        <w:t xml:space="preserve"> the</w:t>
      </w:r>
      <w:r w:rsidR="00646833" w:rsidRPr="008A76CF">
        <w:t xml:space="preserve"> pregnancy</w:t>
      </w:r>
      <w:r w:rsidRPr="008A76CF">
        <w:t xml:space="preserve"> status</w:t>
      </w:r>
      <w:r w:rsidR="00646833" w:rsidRPr="008A76CF">
        <w:t xml:space="preserve"> of replacement</w:t>
      </w:r>
      <w:r w:rsidR="00B26BCE" w:rsidRPr="008A76CF">
        <w:t>-</w:t>
      </w:r>
      <w:r w:rsidR="00646833" w:rsidRPr="008A76CF">
        <w:t xml:space="preserve">quality females at the auction </w:t>
      </w:r>
      <w:r w:rsidR="00B26BCE" w:rsidRPr="008A76CF">
        <w:t xml:space="preserve">is a </w:t>
      </w:r>
      <w:r w:rsidR="00646833" w:rsidRPr="008A76CF">
        <w:t xml:space="preserve">pure gamble and </w:t>
      </w:r>
      <w:r w:rsidR="00B26BCE" w:rsidRPr="008A76CF">
        <w:t>reduces</w:t>
      </w:r>
      <w:r w:rsidR="00646833" w:rsidRPr="008A76CF">
        <w:t xml:space="preserve"> expected profit. Producers who opt to pregnancy</w:t>
      </w:r>
      <w:r w:rsidR="00B26BCE" w:rsidRPr="008A76CF">
        <w:t>-</w:t>
      </w:r>
      <w:r w:rsidR="00646833" w:rsidRPr="008A76CF">
        <w:t xml:space="preserve">check on </w:t>
      </w:r>
      <w:r w:rsidR="00B26BCE" w:rsidRPr="008A76CF">
        <w:t xml:space="preserve">the </w:t>
      </w:r>
      <w:r w:rsidR="00646833" w:rsidRPr="008A76CF">
        <w:t xml:space="preserve">farm are better situated to take advantage of improved profits by selecting the best time to sell. Optimal </w:t>
      </w:r>
      <w:r w:rsidR="00B26BCE" w:rsidRPr="008A76CF">
        <w:t xml:space="preserve">sale </w:t>
      </w:r>
      <w:r w:rsidR="00646833" w:rsidRPr="008A76CF">
        <w:t xml:space="preserve">timing </w:t>
      </w:r>
      <w:r w:rsidR="00B26BCE" w:rsidRPr="008A76CF">
        <w:t>depends on</w:t>
      </w:r>
      <w:r w:rsidR="00646833" w:rsidRPr="008A76CF">
        <w:t xml:space="preserve"> the producer’s retention costs and the timing of pregnancy check. A producer with relatively low retention costs can optimize profits by selling a cow-calf pair, regardless of when pregnancy is confirmed. However, if retention costs are </w:t>
      </w:r>
      <w:r w:rsidRPr="008A76CF">
        <w:t>relatively</w:t>
      </w:r>
      <w:r w:rsidR="00646833" w:rsidRPr="008A76CF">
        <w:t xml:space="preserve"> high, the producer should consider pregnancy</w:t>
      </w:r>
      <w:r w:rsidR="00B26BCE" w:rsidRPr="008A76CF">
        <w:t>-</w:t>
      </w:r>
      <w:r w:rsidR="00646833" w:rsidRPr="008A76CF">
        <w:t>checking and selling early in gestation unless the female is late</w:t>
      </w:r>
      <w:r w:rsidR="001F7A64" w:rsidRPr="008A76CF">
        <w:t>r</w:t>
      </w:r>
      <w:r w:rsidR="00646833" w:rsidRPr="008A76CF">
        <w:t xml:space="preserve"> into gestation. If this is the case, just as when retention costs are relatively low, the producer is better off waiting to sell a cow-calf pair. Pregnancy</w:t>
      </w:r>
      <w:r w:rsidR="00B26BCE" w:rsidRPr="008A76CF">
        <w:t>-</w:t>
      </w:r>
      <w:r w:rsidR="00646833" w:rsidRPr="008A76CF">
        <w:t>checking early in gestation also allows the producer to sell immediately if the female is found to be open and</w:t>
      </w:r>
      <w:r w:rsidR="00B26BCE" w:rsidRPr="008A76CF">
        <w:t>,</w:t>
      </w:r>
      <w:r w:rsidR="00646833" w:rsidRPr="008A76CF">
        <w:t xml:space="preserve"> </w:t>
      </w:r>
      <w:r w:rsidR="00B26BCE" w:rsidRPr="008A76CF">
        <w:t>therefore,</w:t>
      </w:r>
      <w:r w:rsidR="00646833" w:rsidRPr="008A76CF">
        <w:t xml:space="preserve"> avoid additional retention costs. Finally, given </w:t>
      </w:r>
      <w:r w:rsidR="00B26BCE" w:rsidRPr="008A76CF">
        <w:t xml:space="preserve">that </w:t>
      </w:r>
      <w:r w:rsidR="00646833" w:rsidRPr="008A76CF">
        <w:t xml:space="preserve">the results of this study </w:t>
      </w:r>
      <w:r w:rsidR="00B26BCE" w:rsidRPr="008A76CF">
        <w:t>depend on</w:t>
      </w:r>
      <w:r w:rsidR="00646833" w:rsidRPr="008A76CF">
        <w:t xml:space="preserve"> retention costs, it is important for producers to maintain adequate production cost records to determine the best time to sell replacement</w:t>
      </w:r>
      <w:r w:rsidRPr="008A76CF">
        <w:t xml:space="preserve"> </w:t>
      </w:r>
      <w:r w:rsidR="00646833" w:rsidRPr="008A76CF">
        <w:t xml:space="preserve">females. </w:t>
      </w:r>
    </w:p>
    <w:p w:rsidR="00646833" w:rsidRPr="008A76CF" w:rsidRDefault="00B26BCE" w:rsidP="0043275F">
      <w:pPr>
        <w:pStyle w:val="Heading3"/>
      </w:pPr>
      <w:r w:rsidRPr="008A76CF">
        <w:t>Important Note</w:t>
      </w:r>
    </w:p>
    <w:p w:rsidR="00141658" w:rsidRPr="008A76CF" w:rsidRDefault="00646833" w:rsidP="008A76CF">
      <w:r w:rsidRPr="008A76CF">
        <w:t xml:space="preserve">Producers should be aware that the size of the discount for pregnancy and the increasing incremental value of pregnancy status may not be consistent across time. For example, the prices for this study were </w:t>
      </w:r>
      <w:r w:rsidRPr="008A76CF">
        <w:lastRenderedPageBreak/>
        <w:t>collected in 2014</w:t>
      </w:r>
      <w:r w:rsidR="00F058DE" w:rsidRPr="008A76CF">
        <w:t xml:space="preserve"> and </w:t>
      </w:r>
      <w:r w:rsidRPr="008A76CF">
        <w:t>2015 when market prices were relatively high.</w:t>
      </w:r>
      <w:r w:rsidR="00F058DE" w:rsidRPr="008A76CF">
        <w:t xml:space="preserve"> T</w:t>
      </w:r>
      <w:r w:rsidRPr="008A76CF">
        <w:t>he</w:t>
      </w:r>
      <w:r w:rsidR="00F058DE" w:rsidRPr="008A76CF">
        <w:t xml:space="preserve"> expected</w:t>
      </w:r>
      <w:r w:rsidRPr="008A76CF">
        <w:t xml:space="preserve"> direction of the premiums and discounts likely holds across time, but the price levels could adjust as market prices adjust. Further research is needed to assess the stability of these premiums and discounts over time. </w:t>
      </w:r>
    </w:p>
    <w:p w:rsidR="0058678E" w:rsidRPr="008A76CF" w:rsidRDefault="0058678E" w:rsidP="0043275F">
      <w:pPr>
        <w:pStyle w:val="Heading3"/>
      </w:pPr>
      <w:r w:rsidRPr="008A76CF">
        <w:t>References</w:t>
      </w:r>
    </w:p>
    <w:p w:rsidR="00632F96" w:rsidRPr="008A76CF" w:rsidRDefault="00632F96" w:rsidP="008A76CF">
      <w:r w:rsidRPr="008A76CF">
        <w:t xml:space="preserve">Animal and Plant Health Inspection Service. Mortality of </w:t>
      </w:r>
      <w:r w:rsidR="00077B63" w:rsidRPr="008A76CF">
        <w:t xml:space="preserve">calves and cattle on </w:t>
      </w:r>
      <w:r w:rsidR="008A76CF" w:rsidRPr="008A76CF">
        <w:t>U.S</w:t>
      </w:r>
      <w:r w:rsidR="00077B63" w:rsidRPr="008A76CF">
        <w:t>. beef cow-calf operations</w:t>
      </w:r>
      <w:r w:rsidRPr="008A76CF">
        <w:t>. Available at: https://www.aphis.usda.gov/animal_health/nahms/beefcowcalf/downloads/beef0708/Beef0708_is_Mortality.pdf</w:t>
      </w:r>
    </w:p>
    <w:p w:rsidR="0058678E" w:rsidRPr="008A76CF" w:rsidRDefault="0058678E" w:rsidP="008A76CF">
      <w:r w:rsidRPr="008A76CF">
        <w:t>Coblentz, B</w:t>
      </w:r>
      <w:r w:rsidR="008A76CF" w:rsidRPr="008A76CF">
        <w:t>.</w:t>
      </w:r>
      <w:r w:rsidRPr="008A76CF">
        <w:t xml:space="preserve"> A. </w:t>
      </w:r>
      <w:r w:rsidR="008A76CF" w:rsidRPr="008A76CF">
        <w:t xml:space="preserve">(September 21, 2018). </w:t>
      </w:r>
      <w:r w:rsidRPr="008A76CF">
        <w:t xml:space="preserve">State </w:t>
      </w:r>
      <w:r w:rsidR="008A76CF" w:rsidRPr="008A76CF">
        <w:t xml:space="preserve">beef industry enjoys good </w:t>
      </w:r>
      <w:r w:rsidRPr="008A76CF">
        <w:t xml:space="preserve">times. </w:t>
      </w:r>
      <w:r w:rsidR="008A76CF" w:rsidRPr="008A76CF">
        <w:t xml:space="preserve">Available at: </w:t>
      </w:r>
      <w:hyperlink r:id="rId6" w:history="1">
        <w:r w:rsidR="008A76CF" w:rsidRPr="008A76CF">
          <w:rPr>
            <w:rStyle w:val="Hyperlink"/>
            <w:color w:val="auto"/>
            <w:u w:val="none"/>
          </w:rPr>
          <w:t>http://extension.msstate.edu/news/crop-report/2018/state-beef-industry-enjoys-good-times</w:t>
        </w:r>
      </w:hyperlink>
    </w:p>
    <w:p w:rsidR="0058678E" w:rsidRPr="008A76CF" w:rsidRDefault="0058678E" w:rsidP="008A76CF">
      <w:r w:rsidRPr="008A76CF">
        <w:t xml:space="preserve">De Vries, A. </w:t>
      </w:r>
      <w:r w:rsidR="008A76CF" w:rsidRPr="008A76CF">
        <w:t>(</w:t>
      </w:r>
      <w:r w:rsidRPr="008A76CF">
        <w:t>2006</w:t>
      </w:r>
      <w:r w:rsidR="008A76CF" w:rsidRPr="008A76CF">
        <w:t>)</w:t>
      </w:r>
      <w:r w:rsidRPr="008A76CF">
        <w:t xml:space="preserve">. Economic </w:t>
      </w:r>
      <w:r w:rsidR="008A76CF" w:rsidRPr="008A76CF">
        <w:t>value of pregnancy in dairy cattle</w:t>
      </w:r>
      <w:r w:rsidRPr="008A76CF">
        <w:t>. Journal of Dairy Science</w:t>
      </w:r>
      <w:r w:rsidR="008A76CF" w:rsidRPr="008A76CF">
        <w:t>,</w:t>
      </w:r>
      <w:r w:rsidRPr="008A76CF">
        <w:t xml:space="preserve"> 89:3876</w:t>
      </w:r>
      <w:r w:rsidR="008A76CF" w:rsidRPr="008A76CF">
        <w:t>–</w:t>
      </w:r>
      <w:r w:rsidRPr="008A76CF">
        <w:t>3885.</w:t>
      </w:r>
    </w:p>
    <w:p w:rsidR="003930AF" w:rsidRPr="008A76CF" w:rsidRDefault="003930AF" w:rsidP="008A76CF">
      <w:r w:rsidRPr="008A76CF">
        <w:t xml:space="preserve">Forar, A. L., J. M. Gay, and D. D. Hancock. </w:t>
      </w:r>
      <w:r w:rsidR="008A76CF" w:rsidRPr="008A76CF">
        <w:t>(</w:t>
      </w:r>
      <w:r w:rsidRPr="008A76CF">
        <w:t>1995</w:t>
      </w:r>
      <w:r w:rsidR="008A76CF" w:rsidRPr="008A76CF">
        <w:t>)</w:t>
      </w:r>
      <w:r w:rsidRPr="008A76CF">
        <w:t xml:space="preserve">. The frequency of endemic fetal loss in dairy cattle: </w:t>
      </w:r>
      <w:r w:rsidR="008A76CF" w:rsidRPr="008A76CF">
        <w:t>A</w:t>
      </w:r>
      <w:r w:rsidRPr="008A76CF">
        <w:t xml:space="preserve"> review. Theriogenology</w:t>
      </w:r>
      <w:r w:rsidR="008A76CF" w:rsidRPr="008A76CF">
        <w:t>,</w:t>
      </w:r>
      <w:r w:rsidRPr="008A76CF">
        <w:t xml:space="preserve"> 43(6):989</w:t>
      </w:r>
      <w:r w:rsidR="008A76CF" w:rsidRPr="008A76CF">
        <w:t>–</w:t>
      </w:r>
      <w:r w:rsidRPr="008A76CF">
        <w:t>1000.</w:t>
      </w:r>
    </w:p>
    <w:p w:rsidR="008E2675" w:rsidRPr="008A76CF" w:rsidRDefault="0058678E" w:rsidP="008A76CF">
      <w:r w:rsidRPr="008A76CF">
        <w:t>Marshall, T.</w:t>
      </w:r>
      <w:r w:rsidR="008A76CF" w:rsidRPr="008A76CF">
        <w:t xml:space="preserve"> </w:t>
      </w:r>
      <w:r w:rsidRPr="008A76CF">
        <w:t xml:space="preserve">L. </w:t>
      </w:r>
      <w:r w:rsidR="008A76CF" w:rsidRPr="008A76CF">
        <w:t>(</w:t>
      </w:r>
      <w:r w:rsidRPr="008A76CF">
        <w:t>Forthcoming</w:t>
      </w:r>
      <w:r w:rsidR="008A76CF" w:rsidRPr="008A76CF">
        <w:t>)</w:t>
      </w:r>
      <w:r w:rsidRPr="008A76CF">
        <w:t xml:space="preserve">. The </w:t>
      </w:r>
      <w:r w:rsidR="008A76CF" w:rsidRPr="008A76CF">
        <w:t>impacts of pregnancy status, abortion risks, and other factors on replacement female value</w:t>
      </w:r>
      <w:r w:rsidRPr="008A76CF">
        <w:t xml:space="preserve">s: In Mississippi </w:t>
      </w:r>
      <w:r w:rsidR="008A76CF" w:rsidRPr="008A76CF">
        <w:t>a</w:t>
      </w:r>
      <w:r w:rsidRPr="008A76CF">
        <w:t>uctions. MS thesis, Mississippi State University.</w:t>
      </w:r>
    </w:p>
    <w:p w:rsidR="008E2675" w:rsidRPr="008A76CF" w:rsidRDefault="008E2675" w:rsidP="008A76CF">
      <w:r w:rsidRPr="008A76CF">
        <w:t>Parish, J.</w:t>
      </w:r>
      <w:r w:rsidR="008A76CF" w:rsidRPr="008A76CF">
        <w:t xml:space="preserve"> </w:t>
      </w:r>
      <w:r w:rsidRPr="008A76CF">
        <w:t>A., B.</w:t>
      </w:r>
      <w:r w:rsidR="008A76CF" w:rsidRPr="008A76CF">
        <w:t xml:space="preserve"> </w:t>
      </w:r>
      <w:r w:rsidRPr="008A76CF">
        <w:t>R. Williams, K.</w:t>
      </w:r>
      <w:r w:rsidR="008A76CF" w:rsidRPr="008A76CF">
        <w:t xml:space="preserve"> </w:t>
      </w:r>
      <w:r w:rsidRPr="008A76CF">
        <w:t>T. Coatney, T.</w:t>
      </w:r>
      <w:r w:rsidR="008A76CF" w:rsidRPr="008A76CF">
        <w:t xml:space="preserve"> </w:t>
      </w:r>
      <w:r w:rsidRPr="008A76CF">
        <w:t xml:space="preserve">F. Best, </w:t>
      </w:r>
      <w:r w:rsidR="008A76CF" w:rsidRPr="008A76CF">
        <w:t xml:space="preserve">&amp; </w:t>
      </w:r>
      <w:r w:rsidRPr="008A76CF">
        <w:t>C.</w:t>
      </w:r>
      <w:r w:rsidR="008A76CF" w:rsidRPr="008A76CF">
        <w:t xml:space="preserve"> </w:t>
      </w:r>
      <w:r w:rsidRPr="008A76CF">
        <w:t xml:space="preserve">O. Stewart. </w:t>
      </w:r>
      <w:r w:rsidR="008A76CF" w:rsidRPr="008A76CF">
        <w:t>(</w:t>
      </w:r>
      <w:r w:rsidRPr="008A76CF">
        <w:t>2018</w:t>
      </w:r>
      <w:r w:rsidR="008A76CF" w:rsidRPr="008A76CF">
        <w:t>)</w:t>
      </w:r>
      <w:r w:rsidRPr="008A76CF">
        <w:t>. A hedonic analysis of sale traits affecting calf prices in Mississippi auction markets. The Professional Animal Scientist</w:t>
      </w:r>
      <w:r w:rsidR="008A76CF" w:rsidRPr="008A76CF">
        <w:t>,</w:t>
      </w:r>
      <w:r w:rsidRPr="008A76CF">
        <w:t xml:space="preserve"> 34(3):240</w:t>
      </w:r>
      <w:r w:rsidR="008A76CF" w:rsidRPr="008A76CF">
        <w:t>–</w:t>
      </w:r>
      <w:r w:rsidRPr="008A76CF">
        <w:t>249.</w:t>
      </w:r>
    </w:p>
    <w:p w:rsidR="003930AF" w:rsidRPr="008A76CF" w:rsidRDefault="003930AF" w:rsidP="008A76CF">
      <w:r w:rsidRPr="008A76CF">
        <w:t xml:space="preserve">Santos, J. E. P., W. W. Thatcher, R. C. Chebel, R. L. A. Cerri, </w:t>
      </w:r>
      <w:r w:rsidR="008A76CF" w:rsidRPr="008A76CF">
        <w:t>&amp;</w:t>
      </w:r>
      <w:r w:rsidRPr="008A76CF">
        <w:t xml:space="preserve"> K. N. Galvao. </w:t>
      </w:r>
      <w:r w:rsidR="008A76CF" w:rsidRPr="008A76CF">
        <w:t>(</w:t>
      </w:r>
      <w:r w:rsidRPr="008A76CF">
        <w:t>2004</w:t>
      </w:r>
      <w:r w:rsidR="008A76CF" w:rsidRPr="008A76CF">
        <w:t>)</w:t>
      </w:r>
      <w:r w:rsidRPr="008A76CF">
        <w:t xml:space="preserve">. The effect of embryonic death rates in cattle on the efficacy of estrus synchronization programs. Animal </w:t>
      </w:r>
      <w:r w:rsidR="008A76CF" w:rsidRPr="008A76CF">
        <w:t>Reproduction Science,</w:t>
      </w:r>
      <w:r w:rsidRPr="008A76CF">
        <w:t xml:space="preserve"> 82:513</w:t>
      </w:r>
      <w:r w:rsidR="008A76CF" w:rsidRPr="008A76CF">
        <w:t>–</w:t>
      </w:r>
      <w:r w:rsidRPr="008A76CF">
        <w:t>535.</w:t>
      </w:r>
    </w:p>
    <w:p w:rsidR="00C80F3D" w:rsidRPr="00C80F3D" w:rsidRDefault="00C80F3D" w:rsidP="008E2675">
      <w:pPr>
        <w:spacing w:line="240" w:lineRule="auto"/>
        <w:ind w:left="720" w:hanging="720"/>
        <w:rPr>
          <w:rFonts w:cstheme="minorHAnsi"/>
        </w:rPr>
      </w:pPr>
    </w:p>
    <w:p w:rsidR="00B6662C" w:rsidRPr="00B6662C" w:rsidRDefault="00B6662C" w:rsidP="00B6662C">
      <w:r w:rsidRPr="00D800AA">
        <w:rPr>
          <w:b/>
        </w:rPr>
        <w:t>Publication 3331</w:t>
      </w:r>
      <w:r w:rsidRPr="00B6662C">
        <w:t xml:space="preserve"> (</w:t>
      </w:r>
      <w:r>
        <w:t>POD</w:t>
      </w:r>
      <w:r w:rsidRPr="00B6662C">
        <w:t>-0</w:t>
      </w:r>
      <w:r>
        <w:t>3</w:t>
      </w:r>
      <w:r w:rsidRPr="00B6662C">
        <w:t>-19)</w:t>
      </w:r>
    </w:p>
    <w:p w:rsidR="00B6662C" w:rsidRPr="00B6662C" w:rsidRDefault="00B6662C" w:rsidP="00B6662C">
      <w:r w:rsidRPr="00B6662C">
        <w:t xml:space="preserve">By </w:t>
      </w:r>
      <w:r w:rsidRPr="00137D9D">
        <w:t>Tori Marshall</w:t>
      </w:r>
      <w:r w:rsidRPr="00B6662C">
        <w:t xml:space="preserve">, </w:t>
      </w:r>
      <w:r>
        <w:t>Graduate Student</w:t>
      </w:r>
      <w:r w:rsidRPr="00B6662C">
        <w:t xml:space="preserve">, </w:t>
      </w:r>
      <w:r w:rsidR="00446338">
        <w:t>Agricultural Economics</w:t>
      </w:r>
      <w:r>
        <w:t xml:space="preserve">; </w:t>
      </w:r>
      <w:r w:rsidRPr="00137D9D">
        <w:t>Josh Maples</w:t>
      </w:r>
      <w:r>
        <w:t xml:space="preserve">, PhD, </w:t>
      </w:r>
      <w:r w:rsidR="00137D9D">
        <w:t>Assistant Professor, Agricultural Economics</w:t>
      </w:r>
      <w:r>
        <w:t xml:space="preserve">; </w:t>
      </w:r>
      <w:r w:rsidRPr="00137D9D">
        <w:t>Jane Parish</w:t>
      </w:r>
      <w:r w:rsidR="00137D9D">
        <w:t>, PhD, Professor and Head, North Mississippi Research and Extension Center</w:t>
      </w:r>
      <w:r>
        <w:t>; and Kalyn Coatney</w:t>
      </w:r>
      <w:r w:rsidR="00137D9D">
        <w:t>, PhD, Associate Professor, Agricultural Economics</w:t>
      </w:r>
      <w:r w:rsidRPr="00B6662C">
        <w:t>.</w:t>
      </w:r>
    </w:p>
    <w:p w:rsidR="00B6662C" w:rsidRPr="00B6662C" w:rsidRDefault="00B6662C" w:rsidP="00B6662C">
      <w:r w:rsidRPr="00B6662C">
        <w:fldChar w:fldCharType="begin"/>
      </w:r>
      <w:r w:rsidRPr="00B6662C">
        <w:instrText xml:space="preserve"> SEQ CHAPTER \h \r 1</w:instrText>
      </w:r>
      <w:r w:rsidRPr="00B6662C">
        <w:fldChar w:fldCharType="end"/>
      </w:r>
      <w:r w:rsidRPr="00B6662C">
        <w:t>Copyright 2019 by Mississippi State University. All rights reserved. This publication may be copied and distributed without alteration for nonprofit educational purposes provided that credit is given to the Mississippi State University Extension Service.</w:t>
      </w:r>
    </w:p>
    <w:p w:rsidR="00B6662C" w:rsidRPr="00B6662C" w:rsidRDefault="00B6662C" w:rsidP="00B6662C">
      <w:r w:rsidRPr="00B6662C">
        <w:t>Produced by Agricultural Communications.</w:t>
      </w:r>
    </w:p>
    <w:p w:rsidR="00B6662C" w:rsidRPr="00B6662C" w:rsidRDefault="00B6662C" w:rsidP="00B6662C">
      <w:r w:rsidRPr="00B6662C">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w:t>
      </w:r>
    </w:p>
    <w:p w:rsidR="0058678E" w:rsidRDefault="00B6662C">
      <w:r w:rsidRPr="00B6662C">
        <w:lastRenderedPageBreak/>
        <w:t>Extension Service of Mississippi State University, cooperating with U.S. Department of Agriculture. Published in furtherance of Acts of Congress, May 8 and June 30, 1914. GARY B. JACKSON, Director</w:t>
      </w:r>
    </w:p>
    <w:sectPr w:rsidR="0058678E" w:rsidSect="00C01DCF">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E4889"/>
    <w:multiLevelType w:val="hybridMultilevel"/>
    <w:tmpl w:val="D27C7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FC5FF5"/>
    <w:multiLevelType w:val="hybridMultilevel"/>
    <w:tmpl w:val="07FE1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8011F5"/>
    <w:multiLevelType w:val="hybridMultilevel"/>
    <w:tmpl w:val="37366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60A2D"/>
    <w:multiLevelType w:val="hybridMultilevel"/>
    <w:tmpl w:val="3EF84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83022"/>
    <w:multiLevelType w:val="hybridMultilevel"/>
    <w:tmpl w:val="A66875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78E"/>
    <w:rsid w:val="00024AD8"/>
    <w:rsid w:val="00025A6E"/>
    <w:rsid w:val="00042AD4"/>
    <w:rsid w:val="000738DC"/>
    <w:rsid w:val="00077B63"/>
    <w:rsid w:val="00086E17"/>
    <w:rsid w:val="000D499E"/>
    <w:rsid w:val="000D691C"/>
    <w:rsid w:val="00117CBE"/>
    <w:rsid w:val="00137D9D"/>
    <w:rsid w:val="00141658"/>
    <w:rsid w:val="001B72E2"/>
    <w:rsid w:val="001C7576"/>
    <w:rsid w:val="001D7BCC"/>
    <w:rsid w:val="001E45BD"/>
    <w:rsid w:val="001E51F6"/>
    <w:rsid w:val="001F7A64"/>
    <w:rsid w:val="002112DA"/>
    <w:rsid w:val="00212CE3"/>
    <w:rsid w:val="002361B3"/>
    <w:rsid w:val="002909BC"/>
    <w:rsid w:val="002B7E14"/>
    <w:rsid w:val="002E5D44"/>
    <w:rsid w:val="00301CA4"/>
    <w:rsid w:val="0031645B"/>
    <w:rsid w:val="0032626A"/>
    <w:rsid w:val="003930AF"/>
    <w:rsid w:val="00402F04"/>
    <w:rsid w:val="0043265F"/>
    <w:rsid w:val="0043275F"/>
    <w:rsid w:val="00446338"/>
    <w:rsid w:val="00447DEB"/>
    <w:rsid w:val="00462F14"/>
    <w:rsid w:val="00497795"/>
    <w:rsid w:val="0050222D"/>
    <w:rsid w:val="005131FC"/>
    <w:rsid w:val="00516D7A"/>
    <w:rsid w:val="00552B7F"/>
    <w:rsid w:val="0058678E"/>
    <w:rsid w:val="00595996"/>
    <w:rsid w:val="0059777F"/>
    <w:rsid w:val="005A132C"/>
    <w:rsid w:val="005E4B7C"/>
    <w:rsid w:val="005F1315"/>
    <w:rsid w:val="006200C1"/>
    <w:rsid w:val="00622DD4"/>
    <w:rsid w:val="00632F96"/>
    <w:rsid w:val="00646833"/>
    <w:rsid w:val="00650321"/>
    <w:rsid w:val="006541E5"/>
    <w:rsid w:val="00655B52"/>
    <w:rsid w:val="0069769E"/>
    <w:rsid w:val="006A2400"/>
    <w:rsid w:val="006D537B"/>
    <w:rsid w:val="007176F8"/>
    <w:rsid w:val="0072339B"/>
    <w:rsid w:val="007254A9"/>
    <w:rsid w:val="00727A9D"/>
    <w:rsid w:val="00732FA5"/>
    <w:rsid w:val="00746CB7"/>
    <w:rsid w:val="007603ED"/>
    <w:rsid w:val="007613E2"/>
    <w:rsid w:val="00803AFA"/>
    <w:rsid w:val="00805356"/>
    <w:rsid w:val="008A2B2D"/>
    <w:rsid w:val="008A76CF"/>
    <w:rsid w:val="008E11B1"/>
    <w:rsid w:val="008E2675"/>
    <w:rsid w:val="00910D09"/>
    <w:rsid w:val="00910F94"/>
    <w:rsid w:val="009B09F6"/>
    <w:rsid w:val="009C1D6B"/>
    <w:rsid w:val="009E69E9"/>
    <w:rsid w:val="00A2400B"/>
    <w:rsid w:val="00A465B5"/>
    <w:rsid w:val="00A747C6"/>
    <w:rsid w:val="00AB147E"/>
    <w:rsid w:val="00AC7174"/>
    <w:rsid w:val="00AD75F3"/>
    <w:rsid w:val="00AD7D46"/>
    <w:rsid w:val="00B26BCE"/>
    <w:rsid w:val="00B471EC"/>
    <w:rsid w:val="00B56B77"/>
    <w:rsid w:val="00B6662C"/>
    <w:rsid w:val="00B72461"/>
    <w:rsid w:val="00B9763B"/>
    <w:rsid w:val="00BF38DA"/>
    <w:rsid w:val="00BF56AF"/>
    <w:rsid w:val="00C01DCF"/>
    <w:rsid w:val="00C31EA6"/>
    <w:rsid w:val="00C446B7"/>
    <w:rsid w:val="00C65358"/>
    <w:rsid w:val="00C67F44"/>
    <w:rsid w:val="00C80BCF"/>
    <w:rsid w:val="00C80F3D"/>
    <w:rsid w:val="00C84F0A"/>
    <w:rsid w:val="00CB6DA4"/>
    <w:rsid w:val="00CF7BF1"/>
    <w:rsid w:val="00D03F77"/>
    <w:rsid w:val="00D6501B"/>
    <w:rsid w:val="00D800AA"/>
    <w:rsid w:val="00D82DC2"/>
    <w:rsid w:val="00E047E9"/>
    <w:rsid w:val="00E10B72"/>
    <w:rsid w:val="00E156AE"/>
    <w:rsid w:val="00E32AB2"/>
    <w:rsid w:val="00E363CA"/>
    <w:rsid w:val="00E37C9C"/>
    <w:rsid w:val="00E53EC3"/>
    <w:rsid w:val="00E91A02"/>
    <w:rsid w:val="00ED56F3"/>
    <w:rsid w:val="00EF14D0"/>
    <w:rsid w:val="00EF3595"/>
    <w:rsid w:val="00F058DE"/>
    <w:rsid w:val="00F35907"/>
    <w:rsid w:val="00F572BB"/>
    <w:rsid w:val="00F7139C"/>
    <w:rsid w:val="00F925F7"/>
    <w:rsid w:val="00FA55E9"/>
    <w:rsid w:val="00FB7293"/>
    <w:rsid w:val="00FC1488"/>
    <w:rsid w:val="00FE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F4AC9"/>
  <w15:chartTrackingRefBased/>
  <w15:docId w15:val="{701D402D-81E5-459E-8F21-53B6A1094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78E"/>
  </w:style>
  <w:style w:type="paragraph" w:styleId="Heading1">
    <w:name w:val="heading 1"/>
    <w:basedOn w:val="Normal"/>
    <w:next w:val="Normal"/>
    <w:link w:val="Heading1Char"/>
    <w:uiPriority w:val="9"/>
    <w:qFormat/>
    <w:rsid w:val="008A76C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00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3275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6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678E"/>
    <w:rPr>
      <w:color w:val="0563C1" w:themeColor="hyperlink"/>
      <w:u w:val="single"/>
    </w:rPr>
  </w:style>
  <w:style w:type="paragraph" w:styleId="BalloonText">
    <w:name w:val="Balloon Text"/>
    <w:basedOn w:val="Normal"/>
    <w:link w:val="BalloonTextChar"/>
    <w:uiPriority w:val="99"/>
    <w:semiHidden/>
    <w:unhideWhenUsed/>
    <w:rsid w:val="005F13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315"/>
    <w:rPr>
      <w:rFonts w:ascii="Segoe UI" w:hAnsi="Segoe UI" w:cs="Segoe UI"/>
      <w:sz w:val="18"/>
      <w:szCs w:val="18"/>
    </w:rPr>
  </w:style>
  <w:style w:type="paragraph" w:styleId="ListParagraph">
    <w:name w:val="List Paragraph"/>
    <w:basedOn w:val="Normal"/>
    <w:uiPriority w:val="34"/>
    <w:qFormat/>
    <w:rsid w:val="00BF38DA"/>
    <w:pPr>
      <w:ind w:left="720"/>
      <w:contextualSpacing/>
    </w:pPr>
  </w:style>
  <w:style w:type="character" w:customStyle="1" w:styleId="UnresolvedMention1">
    <w:name w:val="Unresolved Mention1"/>
    <w:basedOn w:val="DefaultParagraphFont"/>
    <w:uiPriority w:val="99"/>
    <w:semiHidden/>
    <w:unhideWhenUsed/>
    <w:rsid w:val="008A76CF"/>
    <w:rPr>
      <w:color w:val="605E5C"/>
      <w:shd w:val="clear" w:color="auto" w:fill="E1DFDD"/>
    </w:rPr>
  </w:style>
  <w:style w:type="paragraph" w:styleId="Title">
    <w:name w:val="Title"/>
    <w:basedOn w:val="Normal"/>
    <w:next w:val="Normal"/>
    <w:link w:val="TitleChar"/>
    <w:uiPriority w:val="10"/>
    <w:qFormat/>
    <w:rsid w:val="008A76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6C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A76CF"/>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8A76CF"/>
    <w:pPr>
      <w:spacing w:after="0" w:line="240" w:lineRule="auto"/>
    </w:pPr>
  </w:style>
  <w:style w:type="character" w:customStyle="1" w:styleId="Heading2Char">
    <w:name w:val="Heading 2 Char"/>
    <w:basedOn w:val="DefaultParagraphFont"/>
    <w:link w:val="Heading2"/>
    <w:uiPriority w:val="9"/>
    <w:rsid w:val="00D800A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4327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xtension.msstate.edu/news/crop-report/2018/state-beef-industry-enjoys-good-tim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4556AA-F31F-46C6-85D9-BADB86F47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Tori Marshall</dc:creator>
  <cp:keywords/>
  <dc:description/>
  <cp:lastModifiedBy>Msues</cp:lastModifiedBy>
  <cp:revision>3</cp:revision>
  <cp:lastPrinted>2018-12-11T22:56:00Z</cp:lastPrinted>
  <dcterms:created xsi:type="dcterms:W3CDTF">2019-05-30T13:50:00Z</dcterms:created>
  <dcterms:modified xsi:type="dcterms:W3CDTF">2019-05-30T14:25:00Z</dcterms:modified>
</cp:coreProperties>
</file>